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Title_2"/>
    <w:p w:rsidR="007F6B16" w:rsidRPr="006E26B6" w:rsidRDefault="007F6B16" w:rsidP="007F6B16">
      <w:pPr>
        <w:ind w:left="720"/>
        <w:rPr>
          <w:b/>
        </w:rPr>
      </w:pPr>
      <w:r w:rsidRPr="006E26B6">
        <w:rPr>
          <w:lang w:eastAsia="tr-TR"/>
        </w:rPr>
        <mc:AlternateContent>
          <mc:Choice Requires="wps">
            <w:drawing>
              <wp:anchor distT="0" distB="0" distL="114300" distR="114300" simplePos="0" relativeHeight="251660288" behindDoc="0" locked="0" layoutInCell="1" allowOverlap="1" wp14:anchorId="67F5C0E5" wp14:editId="59F604BB">
                <wp:simplePos x="0" y="0"/>
                <wp:positionH relativeFrom="column">
                  <wp:posOffset>712470</wp:posOffset>
                </wp:positionH>
                <wp:positionV relativeFrom="paragraph">
                  <wp:posOffset>985520</wp:posOffset>
                </wp:positionV>
                <wp:extent cx="5187950" cy="260985"/>
                <wp:effectExtent l="0" t="0" r="0"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0"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1CB" w:rsidRPr="00BD236B" w:rsidRDefault="00F471CB" w:rsidP="007F6B16">
                            <w:pPr>
                              <w:jc w:val="right"/>
                              <w:rPr>
                                <w:sz w:val="20"/>
                              </w:rPr>
                            </w:pPr>
                            <w:r w:rsidRPr="00BD236B">
                              <w:rPr>
                                <w:sz w:val="20"/>
                              </w:rPr>
                              <w:t xml:space="preserve">NESciences, 2019, </w:t>
                            </w:r>
                            <w:r w:rsidR="000B46B1" w:rsidRPr="00BD236B">
                              <w:rPr>
                                <w:sz w:val="20"/>
                              </w:rPr>
                              <w:t>4</w:t>
                            </w:r>
                            <w:r w:rsidRPr="00BD236B">
                              <w:rPr>
                                <w:sz w:val="20"/>
                              </w:rPr>
                              <w:t>(</w:t>
                            </w:r>
                            <w:r w:rsidR="000B46B1" w:rsidRPr="00BD236B">
                              <w:rPr>
                                <w:sz w:val="20"/>
                              </w:rPr>
                              <w:t>1</w:t>
                            </w:r>
                            <w:r w:rsidRPr="00BD236B">
                              <w:rPr>
                                <w:sz w:val="20"/>
                              </w:rPr>
                              <w:t>):</w:t>
                            </w:r>
                            <w:r w:rsidR="00F5162E" w:rsidRPr="00BD236B">
                              <w:rPr>
                                <w:sz w:val="20"/>
                              </w:rPr>
                              <w:t>5</w:t>
                            </w:r>
                            <w:r w:rsidR="009C1E0A" w:rsidRPr="00BD236B">
                              <w:rPr>
                                <w:sz w:val="20"/>
                              </w:rPr>
                              <w:t>5</w:t>
                            </w:r>
                            <w:r w:rsidRPr="00BD236B">
                              <w:rPr>
                                <w:sz w:val="20"/>
                              </w:rPr>
                              <w:t>-</w:t>
                            </w:r>
                            <w:r w:rsidR="00F5162E" w:rsidRPr="00BD236B">
                              <w:rPr>
                                <w:sz w:val="20"/>
                              </w:rPr>
                              <w:t>6</w:t>
                            </w:r>
                            <w:r w:rsidR="009C1E0A" w:rsidRPr="00BD236B">
                              <w:rPr>
                                <w:sz w:val="20"/>
                              </w:rPr>
                              <w:t>4</w:t>
                            </w:r>
                            <w:r w:rsidR="00BD236B" w:rsidRPr="00BD236B">
                              <w:rPr>
                                <w:sz w:val="20"/>
                              </w:rPr>
                              <w:tab/>
                              <w:t xml:space="preserve">doi: </w:t>
                            </w:r>
                            <w:r w:rsidR="00BD236B" w:rsidRPr="00BD236B">
                              <w:rPr>
                                <w:bCs/>
                                <w:sz w:val="20"/>
                              </w:rPr>
                              <w:t>10.28978/nesciences.522640</w:t>
                            </w:r>
                            <w:r w:rsidRPr="00BD236B">
                              <w:rPr>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F5C0E5" id="_x0000_t202" coordsize="21600,21600" o:spt="202" path="m,l,21600r21600,l21600,xe">
                <v:stroke joinstyle="miter"/>
                <v:path gradientshapeok="t" o:connecttype="rect"/>
              </v:shapetype>
              <v:shape id="Text Box 3" o:spid="_x0000_s1026" type="#_x0000_t202" style="position:absolute;left:0;text-align:left;margin-left:56.1pt;margin-top:77.6pt;width:408.5pt;height:2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a+btQ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" filled="f" stroked="f">
                <v:textbox>
                  <w:txbxContent>
                    <w:p w:rsidR="00F471CB" w:rsidRPr="00BD236B" w:rsidRDefault="00F471CB" w:rsidP="007F6B16">
                      <w:pPr>
                        <w:jc w:val="right"/>
                        <w:rPr>
                          <w:sz w:val="20"/>
                        </w:rPr>
                      </w:pPr>
                      <w:r w:rsidRPr="00BD236B">
                        <w:rPr>
                          <w:sz w:val="20"/>
                        </w:rPr>
                        <w:t xml:space="preserve">NESciences, 2019, </w:t>
                      </w:r>
                      <w:r w:rsidR="000B46B1" w:rsidRPr="00BD236B">
                        <w:rPr>
                          <w:sz w:val="20"/>
                        </w:rPr>
                        <w:t>4</w:t>
                      </w:r>
                      <w:r w:rsidRPr="00BD236B">
                        <w:rPr>
                          <w:sz w:val="20"/>
                        </w:rPr>
                        <w:t>(</w:t>
                      </w:r>
                      <w:r w:rsidR="000B46B1" w:rsidRPr="00BD236B">
                        <w:rPr>
                          <w:sz w:val="20"/>
                        </w:rPr>
                        <w:t>1</w:t>
                      </w:r>
                      <w:r w:rsidRPr="00BD236B">
                        <w:rPr>
                          <w:sz w:val="20"/>
                        </w:rPr>
                        <w:t>):</w:t>
                      </w:r>
                      <w:r w:rsidR="00F5162E" w:rsidRPr="00BD236B">
                        <w:rPr>
                          <w:sz w:val="20"/>
                        </w:rPr>
                        <w:t>5</w:t>
                      </w:r>
                      <w:r w:rsidR="009C1E0A" w:rsidRPr="00BD236B">
                        <w:rPr>
                          <w:sz w:val="20"/>
                        </w:rPr>
                        <w:t>5</w:t>
                      </w:r>
                      <w:r w:rsidRPr="00BD236B">
                        <w:rPr>
                          <w:sz w:val="20"/>
                        </w:rPr>
                        <w:t>-</w:t>
                      </w:r>
                      <w:r w:rsidR="00F5162E" w:rsidRPr="00BD236B">
                        <w:rPr>
                          <w:sz w:val="20"/>
                        </w:rPr>
                        <w:t>6</w:t>
                      </w:r>
                      <w:r w:rsidR="009C1E0A" w:rsidRPr="00BD236B">
                        <w:rPr>
                          <w:sz w:val="20"/>
                        </w:rPr>
                        <w:t>4</w:t>
                      </w:r>
                      <w:r w:rsidR="00BD236B" w:rsidRPr="00BD236B">
                        <w:rPr>
                          <w:sz w:val="20"/>
                        </w:rPr>
                        <w:tab/>
                        <w:t xml:space="preserve">doi: </w:t>
                      </w:r>
                      <w:r w:rsidR="00BD236B" w:rsidRPr="00BD236B">
                        <w:rPr>
                          <w:bCs/>
                          <w:sz w:val="20"/>
                        </w:rPr>
                        <w:t>10.28978/nesciences.522640</w:t>
                      </w:r>
                      <w:r w:rsidRPr="00BD236B">
                        <w:rPr>
                          <w:sz w:val="20"/>
                        </w:rPr>
                        <w:t xml:space="preserve">     </w:t>
                      </w:r>
                    </w:p>
                  </w:txbxContent>
                </v:textbox>
              </v:shape>
            </w:pict>
          </mc:Fallback>
        </mc:AlternateContent>
      </w:r>
      <w:r w:rsidRPr="006E26B6">
        <w:rPr>
          <w:lang w:eastAsia="tr-TR"/>
        </w:rPr>
        <w:drawing>
          <wp:anchor distT="0" distB="0" distL="114300" distR="114300" simplePos="0" relativeHeight="251659264" behindDoc="0" locked="0" layoutInCell="1" allowOverlap="1" wp14:anchorId="42C75AC4" wp14:editId="74F1E2B9">
            <wp:simplePos x="0" y="0"/>
            <wp:positionH relativeFrom="margin">
              <wp:posOffset>69850</wp:posOffset>
            </wp:positionH>
            <wp:positionV relativeFrom="margin">
              <wp:posOffset>-581025</wp:posOffset>
            </wp:positionV>
            <wp:extent cx="5753100" cy="18573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1857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1A96" w:rsidRPr="00787662" w:rsidRDefault="007F6B16" w:rsidP="00787662">
      <w:pPr>
        <w:jc w:val="center"/>
        <w:rPr>
          <w:b/>
        </w:rPr>
      </w:pPr>
      <w:r w:rsidRPr="006E26B6">
        <w:rPr>
          <w:b/>
        </w:rPr>
        <w:t xml:space="preserve"> -</w:t>
      </w:r>
      <w:r w:rsidR="0008492A">
        <w:rPr>
          <w:b/>
          <w:i/>
        </w:rPr>
        <w:t xml:space="preserve">SHORT </w:t>
      </w:r>
      <w:r w:rsidR="0008492A" w:rsidRPr="0008492A">
        <w:rPr>
          <w:b/>
          <w:i/>
        </w:rPr>
        <w:t>COMMUNICATION</w:t>
      </w:r>
      <w:r w:rsidRPr="006E26B6">
        <w:rPr>
          <w:b/>
        </w:rPr>
        <w:t>-</w:t>
      </w:r>
    </w:p>
    <w:p w:rsidR="00503291" w:rsidRPr="00BE575E" w:rsidRDefault="00503291" w:rsidP="00BE575E">
      <w:pPr>
        <w:pStyle w:val="Titleofthepaper"/>
        <w:tabs>
          <w:tab w:val="left" w:pos="8364"/>
        </w:tabs>
        <w:rPr>
          <w:rFonts w:ascii="Times New Roman" w:hAnsi="Times New Roman"/>
          <w:noProof w:val="0"/>
          <w:sz w:val="24"/>
          <w:szCs w:val="24"/>
        </w:rPr>
      </w:pPr>
    </w:p>
    <w:bookmarkEnd w:id="0"/>
    <w:p w:rsidR="001E0DB6" w:rsidRDefault="001E0DB6" w:rsidP="007B0639">
      <w:pPr>
        <w:pStyle w:val="Titleofthepaper"/>
        <w:spacing w:line="360" w:lineRule="auto"/>
        <w:rPr>
          <w:rFonts w:ascii="Times New Roman" w:hAnsi="Times New Roman"/>
          <w:noProof w:val="0"/>
          <w:sz w:val="24"/>
          <w:szCs w:val="24"/>
        </w:rPr>
      </w:pPr>
      <w:r>
        <w:rPr>
          <w:rFonts w:ascii="Times New Roman" w:hAnsi="Times New Roman"/>
          <w:noProof w:val="0"/>
          <w:sz w:val="24"/>
          <w:szCs w:val="24"/>
        </w:rPr>
        <w:t xml:space="preserve">Investigation of </w:t>
      </w:r>
      <w:r w:rsidRPr="000E471F">
        <w:rPr>
          <w:rFonts w:ascii="Times New Roman" w:hAnsi="Times New Roman"/>
          <w:noProof w:val="0"/>
          <w:sz w:val="24"/>
          <w:szCs w:val="24"/>
        </w:rPr>
        <w:t>Sea Surface Temperature Affecting on the Maritime Trade between 1999 and 2012 in the Gulf of Iskenderun</w:t>
      </w:r>
    </w:p>
    <w:p w:rsidR="00DB1699" w:rsidRPr="00DB1699" w:rsidRDefault="00DB1699" w:rsidP="00DB1699">
      <w:pPr>
        <w:pStyle w:val="Authorname"/>
        <w:rPr>
          <w:b w:val="0"/>
        </w:rPr>
      </w:pPr>
      <w:proofErr w:type="spellStart"/>
      <w:r w:rsidRPr="00DB1699">
        <w:rPr>
          <w:b w:val="0"/>
        </w:rPr>
        <w:t>Erdem</w:t>
      </w:r>
      <w:proofErr w:type="spellEnd"/>
      <w:r w:rsidRPr="00DB1699">
        <w:rPr>
          <w:b w:val="0"/>
        </w:rPr>
        <w:t xml:space="preserve"> </w:t>
      </w:r>
      <w:proofErr w:type="spellStart"/>
      <w:r w:rsidR="00184CFA" w:rsidRPr="00DB1699">
        <w:rPr>
          <w:b w:val="0"/>
        </w:rPr>
        <w:t>Karpuz</w:t>
      </w:r>
      <w:proofErr w:type="spellEnd"/>
      <w:r>
        <w:rPr>
          <w:rStyle w:val="DipnotBavurusu"/>
          <w:b w:val="0"/>
        </w:rPr>
        <w:footnoteReference w:id="1"/>
      </w:r>
      <w:r w:rsidR="00184CFA" w:rsidRPr="00DB1699">
        <w:rPr>
          <w:b w:val="0"/>
        </w:rPr>
        <w:t xml:space="preserve">, Abdulla </w:t>
      </w:r>
      <w:proofErr w:type="spellStart"/>
      <w:r w:rsidR="00184CFA" w:rsidRPr="00DB1699">
        <w:rPr>
          <w:b w:val="0"/>
        </w:rPr>
        <w:t>Sakalli</w:t>
      </w:r>
      <w:proofErr w:type="spellEnd"/>
    </w:p>
    <w:p w:rsidR="00740BF3" w:rsidRPr="007358DE" w:rsidRDefault="00740BF3" w:rsidP="007358DE">
      <w:pPr>
        <w:pStyle w:val="Authorname"/>
        <w:spacing w:before="0"/>
        <w:rPr>
          <w:b w:val="0"/>
          <w:szCs w:val="24"/>
        </w:rPr>
      </w:pPr>
    </w:p>
    <w:p w:rsidR="00FC31D5" w:rsidRDefault="00DB1699" w:rsidP="00AD3FC5">
      <w:pPr>
        <w:ind w:firstLine="0"/>
        <w:jc w:val="center"/>
        <w:outlineLvl w:val="0"/>
        <w:rPr>
          <w:noProof w:val="0"/>
          <w:szCs w:val="24"/>
        </w:rPr>
      </w:pPr>
      <w:proofErr w:type="spellStart"/>
      <w:r w:rsidRPr="006E26B6">
        <w:rPr>
          <w:noProof w:val="0"/>
          <w:szCs w:val="24"/>
        </w:rPr>
        <w:t>Iskenderun</w:t>
      </w:r>
      <w:proofErr w:type="spellEnd"/>
      <w:r w:rsidRPr="006E26B6">
        <w:rPr>
          <w:noProof w:val="0"/>
          <w:szCs w:val="24"/>
        </w:rPr>
        <w:t xml:space="preserve"> Technical </w:t>
      </w:r>
      <w:proofErr w:type="spellStart"/>
      <w:r w:rsidRPr="006E26B6">
        <w:rPr>
          <w:noProof w:val="0"/>
          <w:szCs w:val="24"/>
        </w:rPr>
        <w:t>University</w:t>
      </w:r>
      <w:proofErr w:type="spellEnd"/>
      <w:r w:rsidRPr="006E26B6">
        <w:rPr>
          <w:noProof w:val="0"/>
          <w:szCs w:val="24"/>
        </w:rPr>
        <w:t xml:space="preserve">, </w:t>
      </w:r>
      <w:proofErr w:type="spellStart"/>
      <w:r w:rsidRPr="000E471F">
        <w:rPr>
          <w:noProof w:val="0"/>
          <w:szCs w:val="24"/>
        </w:rPr>
        <w:t>Faculty</w:t>
      </w:r>
      <w:proofErr w:type="spellEnd"/>
      <w:r w:rsidRPr="000E471F">
        <w:rPr>
          <w:noProof w:val="0"/>
          <w:szCs w:val="24"/>
        </w:rPr>
        <w:t xml:space="preserve"> of Marine </w:t>
      </w:r>
      <w:proofErr w:type="spellStart"/>
      <w:r w:rsidRPr="000E471F">
        <w:rPr>
          <w:noProof w:val="0"/>
          <w:szCs w:val="24"/>
        </w:rPr>
        <w:t>Sciences</w:t>
      </w:r>
      <w:proofErr w:type="spellEnd"/>
      <w:r w:rsidRPr="000E471F">
        <w:rPr>
          <w:noProof w:val="0"/>
          <w:szCs w:val="24"/>
        </w:rPr>
        <w:t xml:space="preserve"> </w:t>
      </w:r>
      <w:proofErr w:type="spellStart"/>
      <w:r w:rsidRPr="000E471F">
        <w:rPr>
          <w:noProof w:val="0"/>
          <w:szCs w:val="24"/>
        </w:rPr>
        <w:t>and</w:t>
      </w:r>
      <w:proofErr w:type="spellEnd"/>
      <w:r w:rsidRPr="000E471F">
        <w:rPr>
          <w:noProof w:val="0"/>
          <w:szCs w:val="24"/>
        </w:rPr>
        <w:t xml:space="preserve"> </w:t>
      </w:r>
      <w:proofErr w:type="spellStart"/>
      <w:r w:rsidRPr="000E471F">
        <w:rPr>
          <w:noProof w:val="0"/>
          <w:szCs w:val="24"/>
        </w:rPr>
        <w:t>Technology</w:t>
      </w:r>
      <w:proofErr w:type="spellEnd"/>
      <w:r w:rsidRPr="006E26B6">
        <w:rPr>
          <w:noProof w:val="0"/>
          <w:szCs w:val="24"/>
        </w:rPr>
        <w:t>,</w:t>
      </w:r>
      <w:r>
        <w:rPr>
          <w:noProof w:val="0"/>
          <w:szCs w:val="24"/>
        </w:rPr>
        <w:t xml:space="preserve"> </w:t>
      </w:r>
    </w:p>
    <w:p w:rsidR="00AD3FC5" w:rsidRDefault="00DB1699" w:rsidP="00AD3FC5">
      <w:pPr>
        <w:ind w:firstLine="0"/>
        <w:jc w:val="center"/>
        <w:outlineLvl w:val="0"/>
        <w:rPr>
          <w:noProof w:val="0"/>
          <w:szCs w:val="24"/>
        </w:rPr>
      </w:pPr>
      <w:r>
        <w:rPr>
          <w:noProof w:val="0"/>
          <w:szCs w:val="24"/>
        </w:rPr>
        <w:t xml:space="preserve">İskenderun, </w:t>
      </w:r>
      <w:r w:rsidRPr="006E26B6">
        <w:rPr>
          <w:noProof w:val="0"/>
          <w:szCs w:val="24"/>
        </w:rPr>
        <w:t>Hatay</w:t>
      </w:r>
    </w:p>
    <w:p w:rsidR="00AD3FC5" w:rsidRDefault="00AD3FC5" w:rsidP="00876633">
      <w:pPr>
        <w:ind w:firstLine="0"/>
        <w:outlineLvl w:val="0"/>
        <w:rPr>
          <w:noProof w:val="0"/>
          <w:szCs w:val="24"/>
        </w:rPr>
      </w:pPr>
    </w:p>
    <w:p w:rsidR="00876633" w:rsidRPr="00876633" w:rsidRDefault="00876633" w:rsidP="00876633">
      <w:pPr>
        <w:ind w:firstLine="0"/>
        <w:outlineLvl w:val="0"/>
        <w:rPr>
          <w:b/>
          <w:bCs/>
          <w:szCs w:val="24"/>
          <w:lang w:eastAsia="tr-TR"/>
        </w:rPr>
      </w:pPr>
      <w:r w:rsidRPr="00B51801">
        <w:rPr>
          <w:b/>
          <w:bCs/>
          <w:szCs w:val="24"/>
          <w:lang w:eastAsia="tr-TR"/>
        </w:rPr>
        <w:t>Abstract</w:t>
      </w:r>
    </w:p>
    <w:p w:rsidR="00740BF3" w:rsidRPr="00AD3FC5" w:rsidRDefault="00AD3FC5" w:rsidP="00AD3FC5">
      <w:pPr>
        <w:pStyle w:val="Ozet"/>
        <w:spacing w:after="240"/>
        <w:rPr>
          <w:noProof w:val="0"/>
          <w:sz w:val="24"/>
          <w:szCs w:val="24"/>
          <w:lang w:val="en-US"/>
        </w:rPr>
      </w:pPr>
      <w:r>
        <w:rPr>
          <w:noProof w:val="0"/>
          <w:sz w:val="24"/>
          <w:szCs w:val="24"/>
          <w:lang w:val="en-US"/>
        </w:rPr>
        <w:t>T</w:t>
      </w:r>
      <w:r w:rsidRPr="005D5837">
        <w:rPr>
          <w:noProof w:val="0"/>
          <w:sz w:val="24"/>
          <w:szCs w:val="24"/>
          <w:lang w:val="en-US"/>
        </w:rPr>
        <w:t xml:space="preserve">he effect of </w:t>
      </w:r>
      <w:r w:rsidR="00B76D71">
        <w:rPr>
          <w:noProof w:val="0"/>
          <w:sz w:val="24"/>
          <w:szCs w:val="24"/>
          <w:lang w:val="en-US"/>
        </w:rPr>
        <w:t>s</w:t>
      </w:r>
      <w:r w:rsidR="00B76D71" w:rsidRPr="00AD3FC5">
        <w:t>ea surface temperature</w:t>
      </w:r>
      <w:r w:rsidRPr="005D5837">
        <w:rPr>
          <w:noProof w:val="0"/>
          <w:sz w:val="24"/>
          <w:szCs w:val="24"/>
          <w:lang w:val="en-US"/>
        </w:rPr>
        <w:t xml:space="preserve"> changes between</w:t>
      </w:r>
      <w:r w:rsidRPr="00D404F7">
        <w:rPr>
          <w:noProof w:val="0"/>
          <w:sz w:val="24"/>
          <w:szCs w:val="24"/>
          <w:lang w:val="en-US"/>
        </w:rPr>
        <w:t xml:space="preserve"> 1999 and 2012 </w:t>
      </w:r>
      <w:r w:rsidRPr="005D5837">
        <w:rPr>
          <w:noProof w:val="0"/>
          <w:sz w:val="24"/>
          <w:szCs w:val="24"/>
          <w:lang w:val="en-US"/>
        </w:rPr>
        <w:t>w</w:t>
      </w:r>
      <w:r>
        <w:rPr>
          <w:noProof w:val="0"/>
          <w:sz w:val="24"/>
          <w:szCs w:val="24"/>
          <w:lang w:val="en-US"/>
        </w:rPr>
        <w:t>ere</w:t>
      </w:r>
      <w:r w:rsidRPr="005D5837">
        <w:rPr>
          <w:noProof w:val="0"/>
          <w:sz w:val="24"/>
          <w:szCs w:val="24"/>
          <w:lang w:val="en-US"/>
        </w:rPr>
        <w:t xml:space="preserve"> investigated on the amount of agriculture, food and energy loads that are supplied</w:t>
      </w:r>
      <w:r>
        <w:rPr>
          <w:noProof w:val="0"/>
          <w:sz w:val="24"/>
          <w:szCs w:val="24"/>
          <w:lang w:val="en-US"/>
        </w:rPr>
        <w:t>/discharged by maritime trade. In</w:t>
      </w:r>
      <w:r w:rsidRPr="005D5837">
        <w:rPr>
          <w:noProof w:val="0"/>
          <w:sz w:val="24"/>
          <w:szCs w:val="24"/>
          <w:lang w:val="en-US"/>
        </w:rPr>
        <w:t xml:space="preserve"> the nonparametric correlation analysis, it was determined that the SST changes between 1999 and 2012 did not directly affect the amount of food, agricultural and energy supplied / discharged to the por</w:t>
      </w:r>
      <w:r>
        <w:rPr>
          <w:noProof w:val="0"/>
          <w:sz w:val="24"/>
          <w:szCs w:val="24"/>
          <w:lang w:val="en-US"/>
        </w:rPr>
        <w:t>t operators in the Gulf of Iskenderun. T</w:t>
      </w:r>
      <w:r w:rsidRPr="005D5837">
        <w:rPr>
          <w:noProof w:val="0"/>
          <w:sz w:val="24"/>
          <w:szCs w:val="24"/>
          <w:lang w:val="en-US"/>
        </w:rPr>
        <w:t xml:space="preserve">here </w:t>
      </w:r>
      <w:r>
        <w:rPr>
          <w:noProof w:val="0"/>
          <w:sz w:val="24"/>
          <w:szCs w:val="24"/>
          <w:lang w:val="en-US"/>
        </w:rPr>
        <w:t>was</w:t>
      </w:r>
      <w:r w:rsidRPr="005D5837">
        <w:rPr>
          <w:noProof w:val="0"/>
          <w:sz w:val="24"/>
          <w:szCs w:val="24"/>
          <w:lang w:val="en-US"/>
        </w:rPr>
        <w:t xml:space="preserve"> little change in the amount of agricultural raw materials from Iskenderun Gulf and the amount of energy raw material increased. In addition, the amount of food raw materials increased between 1999-2002, 2005-2007 and 2009-2012 and it was observed that it decreased in other years. </w:t>
      </w:r>
    </w:p>
    <w:p w:rsidR="00E50B50" w:rsidRDefault="00E31A5F" w:rsidP="0079586A">
      <w:pPr>
        <w:pStyle w:val="AuthorAffilliation"/>
        <w:jc w:val="left"/>
        <w:rPr>
          <w:b/>
          <w:bCs/>
          <w:noProof w:val="0"/>
          <w:szCs w:val="24"/>
        </w:rPr>
      </w:pPr>
      <w:r w:rsidRPr="006E26B6">
        <w:rPr>
          <w:b/>
          <w:bCs/>
          <w:noProof w:val="0"/>
          <w:szCs w:val="24"/>
        </w:rPr>
        <w:t xml:space="preserve">Keywords: </w:t>
      </w:r>
    </w:p>
    <w:p w:rsidR="00AD3FC5" w:rsidRDefault="00B76D71" w:rsidP="0079586A">
      <w:pPr>
        <w:pStyle w:val="AuthorAffilliation"/>
        <w:jc w:val="left"/>
        <w:rPr>
          <w:b/>
        </w:rPr>
      </w:pPr>
      <w:r>
        <w:t>S</w:t>
      </w:r>
      <w:r w:rsidR="00AD3FC5" w:rsidRPr="00AD3FC5">
        <w:t>ea surface temperature,</w:t>
      </w:r>
      <w:r w:rsidRPr="00B76D71">
        <w:rPr>
          <w:noProof w:val="0"/>
          <w:szCs w:val="24"/>
        </w:rPr>
        <w:t xml:space="preserve"> </w:t>
      </w:r>
      <w:r w:rsidRPr="005D5837">
        <w:rPr>
          <w:noProof w:val="0"/>
          <w:szCs w:val="24"/>
        </w:rPr>
        <w:t>Iskenderun Gulf</w:t>
      </w:r>
      <w:r>
        <w:rPr>
          <w:noProof w:val="0"/>
          <w:szCs w:val="24"/>
        </w:rPr>
        <w:t>,</w:t>
      </w:r>
      <w:r w:rsidR="00AD3FC5" w:rsidRPr="00AD3FC5">
        <w:t xml:space="preserve"> maritime trade, correlation</w:t>
      </w:r>
      <w:r w:rsidR="00AD3FC5" w:rsidRPr="00AD3FC5">
        <w:rPr>
          <w:b/>
        </w:rPr>
        <w:t xml:space="preserve"> </w:t>
      </w:r>
    </w:p>
    <w:p w:rsidR="0079586A" w:rsidRPr="00AD3FC5" w:rsidRDefault="0079586A" w:rsidP="0079586A">
      <w:pPr>
        <w:pStyle w:val="AuthorAffilliation"/>
        <w:jc w:val="left"/>
        <w:rPr>
          <w:b/>
        </w:rPr>
      </w:pPr>
    </w:p>
    <w:p w:rsidR="00624B4D" w:rsidRPr="006E26B6" w:rsidRDefault="00624B4D" w:rsidP="00BE575E">
      <w:pPr>
        <w:ind w:firstLine="0"/>
        <w:rPr>
          <w:b/>
          <w:szCs w:val="24"/>
        </w:rPr>
      </w:pPr>
      <w:r w:rsidRPr="006E26B6">
        <w:rPr>
          <w:b/>
          <w:szCs w:val="24"/>
        </w:rPr>
        <w:t>Article history:</w:t>
      </w:r>
    </w:p>
    <w:p w:rsidR="0079586A" w:rsidRPr="007B0639" w:rsidRDefault="00E41B8D" w:rsidP="007B0639">
      <w:pPr>
        <w:pBdr>
          <w:bottom w:val="single" w:sz="4" w:space="1" w:color="auto"/>
        </w:pBdr>
        <w:ind w:firstLine="0"/>
        <w:rPr>
          <w:noProof w:val="0"/>
          <w:szCs w:val="24"/>
        </w:rPr>
      </w:pPr>
      <w:r>
        <w:rPr>
          <w:szCs w:val="24"/>
        </w:rPr>
        <w:t xml:space="preserve">Received  </w:t>
      </w:r>
      <w:r w:rsidR="0065322C">
        <w:rPr>
          <w:szCs w:val="24"/>
        </w:rPr>
        <w:t>18</w:t>
      </w:r>
      <w:r w:rsidR="009E51C1">
        <w:rPr>
          <w:szCs w:val="24"/>
        </w:rPr>
        <w:t xml:space="preserve"> </w:t>
      </w:r>
      <w:r w:rsidR="007358DE">
        <w:rPr>
          <w:szCs w:val="24"/>
        </w:rPr>
        <w:t>September</w:t>
      </w:r>
      <w:r w:rsidR="002634CE">
        <w:rPr>
          <w:szCs w:val="24"/>
        </w:rPr>
        <w:t xml:space="preserve"> 201</w:t>
      </w:r>
      <w:r w:rsidR="00FF2994">
        <w:rPr>
          <w:szCs w:val="24"/>
        </w:rPr>
        <w:t>8</w:t>
      </w:r>
      <w:r w:rsidR="00250358">
        <w:rPr>
          <w:szCs w:val="24"/>
        </w:rPr>
        <w:t xml:space="preserve">, </w:t>
      </w:r>
      <w:r w:rsidR="00740BF3">
        <w:rPr>
          <w:szCs w:val="24"/>
        </w:rPr>
        <w:t xml:space="preserve">Accepted </w:t>
      </w:r>
      <w:r w:rsidR="007358DE">
        <w:rPr>
          <w:szCs w:val="24"/>
        </w:rPr>
        <w:t>2</w:t>
      </w:r>
      <w:r w:rsidR="0065322C">
        <w:rPr>
          <w:szCs w:val="24"/>
        </w:rPr>
        <w:t>4</w:t>
      </w:r>
      <w:r w:rsidR="00740BF3">
        <w:rPr>
          <w:szCs w:val="24"/>
        </w:rPr>
        <w:t xml:space="preserve"> </w:t>
      </w:r>
      <w:r w:rsidR="007358DE">
        <w:rPr>
          <w:szCs w:val="24"/>
        </w:rPr>
        <w:t>November</w:t>
      </w:r>
      <w:r w:rsidR="00740BF3">
        <w:rPr>
          <w:szCs w:val="24"/>
        </w:rPr>
        <w:t xml:space="preserve"> 2018</w:t>
      </w:r>
      <w:r w:rsidR="00D228DA">
        <w:rPr>
          <w:szCs w:val="24"/>
        </w:rPr>
        <w:t xml:space="preserve">, Available online </w:t>
      </w:r>
      <w:r w:rsidR="007358DE">
        <w:rPr>
          <w:szCs w:val="24"/>
        </w:rPr>
        <w:t>31</w:t>
      </w:r>
      <w:r w:rsidR="00740BF3">
        <w:rPr>
          <w:szCs w:val="24"/>
        </w:rPr>
        <w:t xml:space="preserve"> </w:t>
      </w:r>
      <w:r w:rsidR="007358DE">
        <w:rPr>
          <w:szCs w:val="24"/>
        </w:rPr>
        <w:t>January</w:t>
      </w:r>
      <w:r w:rsidR="00740BF3">
        <w:rPr>
          <w:szCs w:val="24"/>
        </w:rPr>
        <w:t xml:space="preserve"> 201</w:t>
      </w:r>
      <w:r w:rsidR="007358DE">
        <w:rPr>
          <w:szCs w:val="24"/>
        </w:rPr>
        <w:t>9</w:t>
      </w:r>
      <w:r w:rsidR="000F313B">
        <w:rPr>
          <w:noProof w:val="0"/>
          <w:szCs w:val="24"/>
        </w:rPr>
        <w:tab/>
      </w:r>
    </w:p>
    <w:p w:rsidR="006143F3" w:rsidRPr="006E26B6" w:rsidRDefault="001B4B38" w:rsidP="006E6DB6">
      <w:pPr>
        <w:pStyle w:val="Balk1"/>
        <w:spacing w:before="180" w:after="120"/>
        <w:rPr>
          <w:rFonts w:ascii="Times New Roman" w:hAnsi="Times New Roman"/>
          <w:noProof w:val="0"/>
          <w:color w:val="auto"/>
          <w:sz w:val="24"/>
          <w:szCs w:val="24"/>
        </w:rPr>
      </w:pPr>
      <w:r w:rsidRPr="006E26B6">
        <w:rPr>
          <w:rFonts w:ascii="Times New Roman" w:hAnsi="Times New Roman"/>
          <w:caps w:val="0"/>
          <w:noProof w:val="0"/>
          <w:color w:val="auto"/>
          <w:sz w:val="24"/>
          <w:szCs w:val="24"/>
        </w:rPr>
        <w:t>Introduction</w:t>
      </w:r>
    </w:p>
    <w:p w:rsidR="00FC31D5" w:rsidRDefault="00AD3FC5" w:rsidP="00FC31D5">
      <w:pPr>
        <w:pStyle w:val="Govde"/>
        <w:rPr>
          <w:bCs/>
          <w:sz w:val="24"/>
          <w:szCs w:val="24"/>
        </w:rPr>
      </w:pPr>
      <w:r w:rsidRPr="007067F5">
        <w:rPr>
          <w:bCs/>
          <w:sz w:val="24"/>
          <w:szCs w:val="24"/>
        </w:rPr>
        <w:t xml:space="preserve">Nowadays, scientific research has shown that </w:t>
      </w:r>
      <w:r>
        <w:rPr>
          <w:bCs/>
          <w:sz w:val="24"/>
          <w:szCs w:val="24"/>
        </w:rPr>
        <w:t xml:space="preserve">the transformation of </w:t>
      </w:r>
      <w:r w:rsidRPr="007067F5">
        <w:rPr>
          <w:bCs/>
          <w:sz w:val="24"/>
          <w:szCs w:val="24"/>
        </w:rPr>
        <w:t xml:space="preserve">greenhouse gases in the atmosphere </w:t>
      </w:r>
      <w:r>
        <w:rPr>
          <w:bCs/>
          <w:sz w:val="24"/>
          <w:szCs w:val="24"/>
        </w:rPr>
        <w:t xml:space="preserve">into solid or liquid causes  </w:t>
      </w:r>
      <w:r w:rsidRPr="007067F5">
        <w:rPr>
          <w:bCs/>
          <w:sz w:val="24"/>
          <w:szCs w:val="24"/>
        </w:rPr>
        <w:t>the warming of our planet's atmosphere</w:t>
      </w:r>
      <w:r>
        <w:rPr>
          <w:bCs/>
          <w:sz w:val="24"/>
          <w:szCs w:val="24"/>
        </w:rPr>
        <w:t xml:space="preserve"> </w:t>
      </w:r>
      <w:r w:rsidRPr="007067F5">
        <w:rPr>
          <w:bCs/>
          <w:sz w:val="24"/>
          <w:szCs w:val="24"/>
        </w:rPr>
        <w:t>and the climate change leading to climate system</w:t>
      </w:r>
      <w:r>
        <w:rPr>
          <w:bCs/>
          <w:sz w:val="24"/>
          <w:szCs w:val="24"/>
        </w:rPr>
        <w:t xml:space="preserve">. </w:t>
      </w:r>
      <w:r w:rsidRPr="007067F5">
        <w:rPr>
          <w:bCs/>
          <w:sz w:val="24"/>
          <w:szCs w:val="24"/>
        </w:rPr>
        <w:t xml:space="preserve">Global warming and climate change has become a current and popular </w:t>
      </w:r>
      <w:r>
        <w:rPr>
          <w:bCs/>
          <w:sz w:val="24"/>
          <w:szCs w:val="24"/>
        </w:rPr>
        <w:t>objest</w:t>
      </w:r>
      <w:r w:rsidRPr="007067F5">
        <w:rPr>
          <w:bCs/>
          <w:sz w:val="24"/>
          <w:szCs w:val="24"/>
        </w:rPr>
        <w:t xml:space="preserve"> </w:t>
      </w:r>
      <w:r>
        <w:rPr>
          <w:bCs/>
          <w:sz w:val="24"/>
          <w:szCs w:val="24"/>
        </w:rPr>
        <w:t>because</w:t>
      </w:r>
      <w:r w:rsidRPr="007067F5">
        <w:rPr>
          <w:bCs/>
          <w:sz w:val="24"/>
          <w:szCs w:val="24"/>
        </w:rPr>
        <w:t xml:space="preserve"> </w:t>
      </w:r>
      <w:r>
        <w:rPr>
          <w:bCs/>
          <w:sz w:val="24"/>
          <w:szCs w:val="24"/>
        </w:rPr>
        <w:t>they directly affect</w:t>
      </w:r>
      <w:r w:rsidRPr="007067F5">
        <w:rPr>
          <w:bCs/>
          <w:sz w:val="24"/>
          <w:szCs w:val="24"/>
        </w:rPr>
        <w:t xml:space="preserve"> many sectors around the world.</w:t>
      </w:r>
      <w:r>
        <w:rPr>
          <w:bCs/>
          <w:sz w:val="24"/>
          <w:szCs w:val="24"/>
        </w:rPr>
        <w:t xml:space="preserve"> </w:t>
      </w:r>
      <w:r w:rsidRPr="007067F5">
        <w:rPr>
          <w:bCs/>
          <w:sz w:val="24"/>
          <w:szCs w:val="24"/>
        </w:rPr>
        <w:t xml:space="preserve">It is inevitable that climate change will affect the transportation sector and </w:t>
      </w:r>
      <w:r>
        <w:rPr>
          <w:bCs/>
          <w:sz w:val="24"/>
          <w:szCs w:val="24"/>
        </w:rPr>
        <w:t>the</w:t>
      </w:r>
      <w:r w:rsidRPr="007067F5">
        <w:rPr>
          <w:bCs/>
          <w:sz w:val="24"/>
          <w:szCs w:val="24"/>
        </w:rPr>
        <w:t xml:space="preserve"> sea trade.</w:t>
      </w:r>
    </w:p>
    <w:p w:rsidR="00AD3FC5" w:rsidRPr="00FC31D5" w:rsidRDefault="00AD3FC5" w:rsidP="00FC31D5">
      <w:pPr>
        <w:pStyle w:val="Govde"/>
        <w:ind w:firstLine="708"/>
        <w:rPr>
          <w:bCs/>
          <w:sz w:val="24"/>
          <w:szCs w:val="24"/>
        </w:rPr>
      </w:pPr>
      <w:r w:rsidRPr="000E471F">
        <w:rPr>
          <w:noProof w:val="0"/>
          <w:sz w:val="24"/>
          <w:szCs w:val="24"/>
          <w:lang w:val="en-US"/>
        </w:rPr>
        <w:t>Climate change was introduced by Swedish scientist Svante Arrhenius in the 19th century with the influence of industrialization as a concept. According to Arrhenius, changes in the constituents of the atmosphere can play a major role in the heat of our planet (</w:t>
      </w:r>
      <w:proofErr w:type="spellStart"/>
      <w:r w:rsidRPr="000E471F">
        <w:rPr>
          <w:noProof w:val="0"/>
          <w:sz w:val="24"/>
          <w:szCs w:val="24"/>
          <w:lang w:val="en-US"/>
        </w:rPr>
        <w:t>Çalışkan</w:t>
      </w:r>
      <w:proofErr w:type="spellEnd"/>
      <w:r w:rsidRPr="000E471F">
        <w:rPr>
          <w:noProof w:val="0"/>
          <w:sz w:val="24"/>
          <w:szCs w:val="24"/>
          <w:lang w:val="en-US"/>
        </w:rPr>
        <w:t xml:space="preserve"> et al., 2017).</w:t>
      </w:r>
    </w:p>
    <w:p w:rsidR="00AD3FC5" w:rsidRPr="000E471F" w:rsidRDefault="00AD3FC5" w:rsidP="00AD3FC5">
      <w:pPr>
        <w:pStyle w:val="Govde"/>
        <w:ind w:firstLine="708"/>
        <w:rPr>
          <w:noProof w:val="0"/>
          <w:sz w:val="24"/>
          <w:szCs w:val="24"/>
          <w:lang w:val="en-US"/>
        </w:rPr>
      </w:pPr>
      <w:r w:rsidRPr="000E471F">
        <w:rPr>
          <w:noProof w:val="0"/>
          <w:sz w:val="24"/>
          <w:szCs w:val="24"/>
          <w:lang w:val="en-US"/>
        </w:rPr>
        <w:lastRenderedPageBreak/>
        <w:t>According to the United Nations Economic Commission for Europe (UNECE) 2013 report, the most sector affected by climate change is stated as maritime transport.</w:t>
      </w:r>
      <w:r>
        <w:rPr>
          <w:noProof w:val="0"/>
          <w:sz w:val="24"/>
          <w:szCs w:val="24"/>
          <w:lang w:val="en-US"/>
        </w:rPr>
        <w:t xml:space="preserve"> </w:t>
      </w:r>
      <w:r w:rsidRPr="000E471F">
        <w:rPr>
          <w:noProof w:val="0"/>
          <w:sz w:val="24"/>
          <w:szCs w:val="24"/>
          <w:lang w:val="en-US"/>
        </w:rPr>
        <w:t xml:space="preserve">The report presents potential impacts of climate change on maritime trade as factors and impacts related to these factors. With the change of temperature averages, high energy consumption and damage to materials and transported loads occur. </w:t>
      </w:r>
    </w:p>
    <w:p w:rsidR="00AD3FC5" w:rsidRPr="00442BA5" w:rsidRDefault="00AD3FC5" w:rsidP="00442BA5">
      <w:pPr>
        <w:pStyle w:val="Govde"/>
        <w:ind w:firstLine="708"/>
        <w:rPr>
          <w:noProof w:val="0"/>
          <w:sz w:val="24"/>
          <w:szCs w:val="24"/>
          <w:lang w:val="en-US"/>
        </w:rPr>
      </w:pPr>
      <w:r w:rsidRPr="000E471F">
        <w:rPr>
          <w:noProof w:val="0"/>
          <w:sz w:val="24"/>
          <w:szCs w:val="24"/>
          <w:lang w:val="en-US"/>
        </w:rPr>
        <w:t>In general terms, climate change can be described as "long-term and slow-growing changes, with climate conditions, large-scale (global) and significant local impacts whatever their cause" (</w:t>
      </w:r>
      <w:proofErr w:type="spellStart"/>
      <w:r w:rsidRPr="000E471F">
        <w:rPr>
          <w:noProof w:val="0"/>
          <w:sz w:val="24"/>
          <w:szCs w:val="24"/>
          <w:lang w:val="en-US"/>
        </w:rPr>
        <w:t>Türkeş</w:t>
      </w:r>
      <w:proofErr w:type="spellEnd"/>
      <w:r w:rsidRPr="000E471F">
        <w:rPr>
          <w:noProof w:val="0"/>
          <w:sz w:val="24"/>
          <w:szCs w:val="24"/>
          <w:lang w:val="en-US"/>
        </w:rPr>
        <w:t xml:space="preserve"> et al., 2000).</w:t>
      </w:r>
      <w:r>
        <w:rPr>
          <w:noProof w:val="0"/>
          <w:sz w:val="24"/>
          <w:szCs w:val="24"/>
          <w:lang w:val="en-US"/>
        </w:rPr>
        <w:t xml:space="preserve"> </w:t>
      </w:r>
      <w:r w:rsidRPr="000E471F">
        <w:rPr>
          <w:noProof w:val="0"/>
          <w:sz w:val="24"/>
          <w:szCs w:val="24"/>
          <w:lang w:val="en-US"/>
        </w:rPr>
        <w:t xml:space="preserve">Climate change is caused by higher levels of natural levels of greenhouse gases emitted to the atmosphere. These gases cause the temperature to rise on our planet near the surface of the </w:t>
      </w:r>
      <w:proofErr w:type="spellStart"/>
      <w:r w:rsidRPr="000E471F">
        <w:rPr>
          <w:noProof w:val="0"/>
          <w:sz w:val="24"/>
          <w:szCs w:val="24"/>
          <w:lang w:val="en-US"/>
        </w:rPr>
        <w:t>atmosphere.The</w:t>
      </w:r>
      <w:proofErr w:type="spellEnd"/>
      <w:r w:rsidRPr="000E471F">
        <w:rPr>
          <w:noProof w:val="0"/>
          <w:sz w:val="24"/>
          <w:szCs w:val="24"/>
          <w:lang w:val="en-US"/>
        </w:rPr>
        <w:t xml:space="preserve"> effect of the greenhouse is to reflect to the earth by the greenhouse gases in the atmosphere, in the form of long-wave heat rays, after short-wave rays from the sun hit the earth (</w:t>
      </w:r>
      <w:proofErr w:type="spellStart"/>
      <w:r w:rsidRPr="000E471F">
        <w:rPr>
          <w:noProof w:val="0"/>
          <w:sz w:val="24"/>
          <w:szCs w:val="24"/>
          <w:lang w:val="en-US"/>
        </w:rPr>
        <w:t>Aksay</w:t>
      </w:r>
      <w:proofErr w:type="spellEnd"/>
      <w:r w:rsidRPr="000E471F">
        <w:rPr>
          <w:noProof w:val="0"/>
          <w:sz w:val="24"/>
          <w:szCs w:val="24"/>
          <w:lang w:val="en-US"/>
        </w:rPr>
        <w:t xml:space="preserve"> et al., 2005).</w:t>
      </w:r>
      <w:r w:rsidRPr="00CF670F">
        <w:rPr>
          <w:bCs/>
          <w:sz w:val="24"/>
          <w:szCs w:val="24"/>
        </w:rPr>
        <w:t xml:space="preserve"> </w:t>
      </w:r>
    </w:p>
    <w:p w:rsidR="00AD3FC5" w:rsidRPr="00442BA5" w:rsidRDefault="00AD3FC5" w:rsidP="00442BA5">
      <w:pPr>
        <w:pStyle w:val="Govde"/>
        <w:ind w:firstLine="708"/>
        <w:rPr>
          <w:noProof w:val="0"/>
          <w:sz w:val="24"/>
          <w:szCs w:val="24"/>
          <w:lang w:val="en-US"/>
        </w:rPr>
      </w:pPr>
      <w:proofErr w:type="spellStart"/>
      <w:r>
        <w:rPr>
          <w:noProof w:val="0"/>
          <w:sz w:val="24"/>
          <w:szCs w:val="24"/>
          <w:lang w:val="en-US"/>
        </w:rPr>
        <w:t>Karaman</w:t>
      </w:r>
      <w:proofErr w:type="spellEnd"/>
      <w:r>
        <w:rPr>
          <w:noProof w:val="0"/>
          <w:sz w:val="24"/>
          <w:szCs w:val="24"/>
          <w:lang w:val="en-US"/>
        </w:rPr>
        <w:t xml:space="preserve"> and </w:t>
      </w:r>
      <w:proofErr w:type="spellStart"/>
      <w:r>
        <w:rPr>
          <w:noProof w:val="0"/>
          <w:sz w:val="24"/>
          <w:szCs w:val="24"/>
          <w:lang w:val="en-US"/>
        </w:rPr>
        <w:t>Gö</w:t>
      </w:r>
      <w:r w:rsidRPr="000E471F">
        <w:rPr>
          <w:noProof w:val="0"/>
          <w:sz w:val="24"/>
          <w:szCs w:val="24"/>
          <w:lang w:val="en-US"/>
        </w:rPr>
        <w:t>kalp</w:t>
      </w:r>
      <w:proofErr w:type="spellEnd"/>
      <w:r w:rsidRPr="000E471F">
        <w:rPr>
          <w:noProof w:val="0"/>
          <w:sz w:val="24"/>
          <w:szCs w:val="24"/>
          <w:lang w:val="en-US"/>
        </w:rPr>
        <w:t xml:space="preserve"> (2010) stated that as a result of petroleum, coal and natural gas, the most important causes of global warming are greenhouse gases in the atmosphere.</w:t>
      </w:r>
      <w:r w:rsidR="00442BA5">
        <w:rPr>
          <w:noProof w:val="0"/>
          <w:sz w:val="24"/>
          <w:szCs w:val="24"/>
          <w:lang w:val="en-US"/>
        </w:rPr>
        <w:t xml:space="preserve"> </w:t>
      </w:r>
      <w:r w:rsidRPr="007067F5">
        <w:rPr>
          <w:bCs/>
          <w:sz w:val="24"/>
          <w:szCs w:val="24"/>
        </w:rPr>
        <w:t xml:space="preserve">It is inevitable that </w:t>
      </w:r>
      <w:r>
        <w:rPr>
          <w:bCs/>
          <w:sz w:val="24"/>
          <w:szCs w:val="24"/>
        </w:rPr>
        <w:t xml:space="preserve">the </w:t>
      </w:r>
      <w:r w:rsidRPr="007067F5">
        <w:rPr>
          <w:bCs/>
          <w:sz w:val="24"/>
          <w:szCs w:val="24"/>
        </w:rPr>
        <w:t xml:space="preserve">climate change </w:t>
      </w:r>
      <w:r>
        <w:rPr>
          <w:bCs/>
          <w:sz w:val="24"/>
          <w:szCs w:val="24"/>
        </w:rPr>
        <w:t xml:space="preserve">has negative </w:t>
      </w:r>
      <w:r w:rsidRPr="007067F5">
        <w:rPr>
          <w:bCs/>
          <w:sz w:val="24"/>
          <w:szCs w:val="24"/>
        </w:rPr>
        <w:t xml:space="preserve">affect </w:t>
      </w:r>
      <w:r>
        <w:rPr>
          <w:bCs/>
          <w:sz w:val="24"/>
          <w:szCs w:val="24"/>
        </w:rPr>
        <w:t>on Turkey</w:t>
      </w:r>
      <w:r w:rsidRPr="007067F5">
        <w:rPr>
          <w:bCs/>
          <w:sz w:val="24"/>
          <w:szCs w:val="24"/>
        </w:rPr>
        <w:t>.</w:t>
      </w:r>
      <w:r>
        <w:rPr>
          <w:bCs/>
          <w:sz w:val="24"/>
          <w:szCs w:val="24"/>
        </w:rPr>
        <w:t xml:space="preserve"> T</w:t>
      </w:r>
      <w:r w:rsidRPr="00FD3D2B">
        <w:rPr>
          <w:bCs/>
          <w:sz w:val="24"/>
          <w:szCs w:val="24"/>
        </w:rPr>
        <w:t>he changes in precipitation in latitudes where Turkey is located are related to the increase of water in the seas and the decrease of water absorption capacity of the soil</w:t>
      </w:r>
      <w:r w:rsidRPr="001C0366">
        <w:rPr>
          <w:bCs/>
          <w:sz w:val="24"/>
          <w:szCs w:val="24"/>
        </w:rPr>
        <w:t xml:space="preserve">. </w:t>
      </w:r>
      <w:r>
        <w:rPr>
          <w:bCs/>
          <w:sz w:val="24"/>
          <w:szCs w:val="24"/>
        </w:rPr>
        <w:t xml:space="preserve">Because of these reasons, we will feel the negative situations such as the </w:t>
      </w:r>
      <w:r w:rsidRPr="00FD3D2B">
        <w:rPr>
          <w:bCs/>
          <w:sz w:val="24"/>
          <w:szCs w:val="24"/>
        </w:rPr>
        <w:t>droughts, heatwaves, sudden floods, severe storms and l</w:t>
      </w:r>
      <w:r>
        <w:rPr>
          <w:bCs/>
          <w:sz w:val="24"/>
          <w:szCs w:val="24"/>
        </w:rPr>
        <w:t>ightning, erosion on our coasts</w:t>
      </w:r>
      <w:r w:rsidRPr="00FD3D2B">
        <w:rPr>
          <w:bCs/>
          <w:sz w:val="24"/>
          <w:szCs w:val="24"/>
        </w:rPr>
        <w:t xml:space="preserve"> and the reduction of groundwater</w:t>
      </w:r>
      <w:r>
        <w:rPr>
          <w:bCs/>
          <w:sz w:val="24"/>
          <w:szCs w:val="24"/>
        </w:rPr>
        <w:t xml:space="preserve"> (Kadıoğlu, 2001)</w:t>
      </w:r>
      <w:r w:rsidRPr="001C0366">
        <w:rPr>
          <w:bCs/>
          <w:sz w:val="24"/>
          <w:szCs w:val="24"/>
        </w:rPr>
        <w:t>.</w:t>
      </w:r>
    </w:p>
    <w:p w:rsidR="00AD3FC5" w:rsidRDefault="00AD3FC5" w:rsidP="00AD3FC5">
      <w:pPr>
        <w:pStyle w:val="Govde"/>
        <w:ind w:firstLine="708"/>
        <w:rPr>
          <w:bCs/>
          <w:sz w:val="24"/>
          <w:szCs w:val="24"/>
        </w:rPr>
      </w:pPr>
      <w:r w:rsidRPr="000E471F">
        <w:rPr>
          <w:noProof w:val="0"/>
          <w:sz w:val="24"/>
          <w:szCs w:val="24"/>
          <w:lang w:val="en-US"/>
        </w:rPr>
        <w:t>Sea transport is a process involving many activities such as shipbuilding, supply industry, aquaculture, ports, and other sub-structures, sea-environ</w:t>
      </w:r>
      <w:r>
        <w:rPr>
          <w:noProof w:val="0"/>
          <w:sz w:val="24"/>
          <w:szCs w:val="24"/>
          <w:lang w:val="en-US"/>
        </w:rPr>
        <w:t xml:space="preserve">ment, sea-tourism, aquaculture, </w:t>
      </w:r>
      <w:r w:rsidRPr="000E471F">
        <w:rPr>
          <w:noProof w:val="0"/>
          <w:sz w:val="24"/>
          <w:szCs w:val="24"/>
          <w:lang w:val="en-US"/>
        </w:rPr>
        <w:t>sea-international relations, mar</w:t>
      </w:r>
      <w:r>
        <w:rPr>
          <w:noProof w:val="0"/>
          <w:sz w:val="24"/>
          <w:szCs w:val="24"/>
          <w:lang w:val="en-US"/>
        </w:rPr>
        <w:t>itime legal norms (</w:t>
      </w:r>
      <w:proofErr w:type="spellStart"/>
      <w:r>
        <w:rPr>
          <w:noProof w:val="0"/>
          <w:sz w:val="24"/>
          <w:szCs w:val="24"/>
          <w:lang w:val="en-US"/>
        </w:rPr>
        <w:t>Metin</w:t>
      </w:r>
      <w:proofErr w:type="spellEnd"/>
      <w:r>
        <w:rPr>
          <w:noProof w:val="0"/>
          <w:sz w:val="24"/>
          <w:szCs w:val="24"/>
          <w:lang w:val="en-US"/>
        </w:rPr>
        <w:t xml:space="preserve">, 2007). </w:t>
      </w:r>
      <w:r w:rsidRPr="000E471F">
        <w:rPr>
          <w:noProof w:val="0"/>
          <w:sz w:val="24"/>
          <w:szCs w:val="24"/>
          <w:lang w:val="en-US"/>
        </w:rPr>
        <w:t>The average number of containers to be counted as the red blood cells of global maritime trade is around 8.5 times in one year (</w:t>
      </w:r>
      <w:proofErr w:type="spellStart"/>
      <w:r w:rsidRPr="000E471F">
        <w:rPr>
          <w:noProof w:val="0"/>
          <w:sz w:val="24"/>
          <w:szCs w:val="24"/>
          <w:lang w:val="en-US"/>
        </w:rPr>
        <w:t>Surowiecki</w:t>
      </w:r>
      <w:proofErr w:type="spellEnd"/>
      <w:r w:rsidRPr="000E471F">
        <w:rPr>
          <w:noProof w:val="0"/>
          <w:sz w:val="24"/>
          <w:szCs w:val="24"/>
          <w:lang w:val="en-US"/>
        </w:rPr>
        <w:t>, 2000).</w:t>
      </w:r>
      <w:r w:rsidRPr="0030511D">
        <w:rPr>
          <w:noProof w:val="0"/>
          <w:sz w:val="24"/>
          <w:szCs w:val="24"/>
          <w:lang w:val="en-US"/>
        </w:rPr>
        <w:t xml:space="preserve"> </w:t>
      </w:r>
      <w:proofErr w:type="spellStart"/>
      <w:r w:rsidRPr="000E471F">
        <w:rPr>
          <w:noProof w:val="0"/>
          <w:sz w:val="24"/>
          <w:szCs w:val="24"/>
          <w:lang w:val="en-US"/>
        </w:rPr>
        <w:t>Turan</w:t>
      </w:r>
      <w:proofErr w:type="spellEnd"/>
      <w:r w:rsidRPr="000E471F">
        <w:rPr>
          <w:noProof w:val="0"/>
          <w:sz w:val="24"/>
          <w:szCs w:val="24"/>
          <w:lang w:val="en-US"/>
        </w:rPr>
        <w:t xml:space="preserve"> et al. (2016) analyzed the change in SST and its possible effects on biodiversity on the Mediterranean coast. They stated that SST has significantly increased in all seas since the last two decades.</w:t>
      </w:r>
    </w:p>
    <w:p w:rsidR="00AD3FC5" w:rsidRPr="000E471F" w:rsidRDefault="00AD3FC5" w:rsidP="00AD3FC5">
      <w:pPr>
        <w:pStyle w:val="Govde"/>
        <w:ind w:firstLine="708"/>
        <w:rPr>
          <w:noProof w:val="0"/>
          <w:sz w:val="24"/>
          <w:szCs w:val="24"/>
          <w:lang w:val="en-US"/>
        </w:rPr>
      </w:pPr>
      <w:r w:rsidRPr="000E471F">
        <w:rPr>
          <w:noProof w:val="0"/>
          <w:sz w:val="24"/>
          <w:szCs w:val="24"/>
          <w:lang w:val="en-US"/>
        </w:rPr>
        <w:t xml:space="preserve">The upper part of the sea and oceans, ranging from 10 </w:t>
      </w:r>
      <w:proofErr w:type="spellStart"/>
      <w:r w:rsidRPr="000E471F">
        <w:rPr>
          <w:noProof w:val="0"/>
          <w:sz w:val="24"/>
          <w:szCs w:val="24"/>
          <w:lang w:val="en-US"/>
        </w:rPr>
        <w:t>μm</w:t>
      </w:r>
      <w:proofErr w:type="spellEnd"/>
      <w:r w:rsidRPr="000E471F">
        <w:rPr>
          <w:noProof w:val="0"/>
          <w:sz w:val="24"/>
          <w:szCs w:val="24"/>
          <w:lang w:val="en-US"/>
        </w:rPr>
        <w:t xml:space="preserve"> to 20 meters, is called sea</w:t>
      </w:r>
      <w:r>
        <w:rPr>
          <w:noProof w:val="0"/>
          <w:sz w:val="24"/>
          <w:szCs w:val="24"/>
          <w:lang w:val="en-US"/>
        </w:rPr>
        <w:t xml:space="preserve"> surface waters (</w:t>
      </w:r>
      <w:proofErr w:type="spellStart"/>
      <w:r>
        <w:rPr>
          <w:noProof w:val="0"/>
          <w:sz w:val="24"/>
          <w:szCs w:val="24"/>
          <w:lang w:val="en-US"/>
        </w:rPr>
        <w:t>Sakalli</w:t>
      </w:r>
      <w:proofErr w:type="spellEnd"/>
      <w:r>
        <w:rPr>
          <w:noProof w:val="0"/>
          <w:sz w:val="24"/>
          <w:szCs w:val="24"/>
          <w:lang w:val="en-US"/>
        </w:rPr>
        <w:t xml:space="preserve">, 2017). </w:t>
      </w:r>
      <w:r w:rsidRPr="000E471F">
        <w:rPr>
          <w:noProof w:val="0"/>
          <w:sz w:val="24"/>
          <w:szCs w:val="24"/>
          <w:lang w:val="en-US"/>
        </w:rPr>
        <w:t>In</w:t>
      </w:r>
      <w:r>
        <w:rPr>
          <w:noProof w:val="0"/>
          <w:sz w:val="24"/>
          <w:szCs w:val="24"/>
          <w:lang w:val="en-US"/>
        </w:rPr>
        <w:t xml:space="preserve"> the study conducted by </w:t>
      </w:r>
      <w:proofErr w:type="spellStart"/>
      <w:r>
        <w:rPr>
          <w:noProof w:val="0"/>
          <w:sz w:val="24"/>
          <w:szCs w:val="24"/>
          <w:lang w:val="en-US"/>
        </w:rPr>
        <w:t>Sakalli</w:t>
      </w:r>
      <w:proofErr w:type="spellEnd"/>
      <w:r w:rsidRPr="000E471F">
        <w:rPr>
          <w:noProof w:val="0"/>
          <w:sz w:val="24"/>
          <w:szCs w:val="24"/>
          <w:lang w:val="en-US"/>
        </w:rPr>
        <w:t>, it was revealed that the SST data of the AVHRR 5.2 version satellite, which has a resolution of 4×4 km for the Mediterranean, covering the years of 1986-2015, increased by approximately 0.4 °C every ten years during the study period. Moreover, it is stated that the average SST will increase by 5.8 ° C in 2071-2100 period.</w:t>
      </w:r>
      <w:r>
        <w:rPr>
          <w:noProof w:val="0"/>
          <w:sz w:val="24"/>
          <w:szCs w:val="24"/>
          <w:lang w:val="en-US"/>
        </w:rPr>
        <w:t xml:space="preserve"> Also, </w:t>
      </w:r>
      <w:proofErr w:type="spellStart"/>
      <w:r>
        <w:rPr>
          <w:noProof w:val="0"/>
          <w:sz w:val="24"/>
          <w:szCs w:val="24"/>
          <w:lang w:val="en-US"/>
        </w:rPr>
        <w:t>Guc</w:t>
      </w:r>
      <w:r w:rsidRPr="000E471F">
        <w:rPr>
          <w:noProof w:val="0"/>
          <w:sz w:val="24"/>
          <w:szCs w:val="24"/>
          <w:lang w:val="en-US"/>
        </w:rPr>
        <w:t>el</w:t>
      </w:r>
      <w:proofErr w:type="spellEnd"/>
      <w:r w:rsidRPr="000E471F">
        <w:rPr>
          <w:noProof w:val="0"/>
          <w:sz w:val="24"/>
          <w:szCs w:val="24"/>
          <w:lang w:val="en-US"/>
        </w:rPr>
        <w:t xml:space="preserve"> and </w:t>
      </w:r>
      <w:proofErr w:type="spellStart"/>
      <w:r w:rsidRPr="000E471F">
        <w:rPr>
          <w:noProof w:val="0"/>
          <w:sz w:val="24"/>
          <w:szCs w:val="24"/>
          <w:lang w:val="en-US"/>
        </w:rPr>
        <w:t>Sakalli</w:t>
      </w:r>
      <w:proofErr w:type="spellEnd"/>
      <w:r w:rsidRPr="000E471F">
        <w:rPr>
          <w:noProof w:val="0"/>
          <w:sz w:val="24"/>
          <w:szCs w:val="24"/>
          <w:lang w:val="en-US"/>
        </w:rPr>
        <w:t xml:space="preserve"> (2018) recently stated that the mean of SST in Is</w:t>
      </w:r>
      <w:r>
        <w:rPr>
          <w:noProof w:val="0"/>
          <w:sz w:val="24"/>
          <w:szCs w:val="24"/>
          <w:lang w:val="en-US"/>
        </w:rPr>
        <w:t>kenderun Bay increased by 1.5 °</w:t>
      </w:r>
      <w:r w:rsidRPr="000E471F">
        <w:rPr>
          <w:noProof w:val="0"/>
          <w:sz w:val="24"/>
          <w:szCs w:val="24"/>
          <w:lang w:val="en-US"/>
        </w:rPr>
        <w:t>C.</w:t>
      </w:r>
    </w:p>
    <w:p w:rsidR="00AD3FC5" w:rsidRDefault="00AD3FC5" w:rsidP="00AD3FC5">
      <w:pPr>
        <w:pStyle w:val="Govde"/>
        <w:ind w:firstLine="708"/>
        <w:rPr>
          <w:noProof w:val="0"/>
          <w:sz w:val="24"/>
          <w:szCs w:val="24"/>
          <w:lang w:val="en-US"/>
        </w:rPr>
      </w:pPr>
      <w:r w:rsidRPr="000E471F">
        <w:rPr>
          <w:noProof w:val="0"/>
          <w:sz w:val="24"/>
          <w:szCs w:val="24"/>
          <w:lang w:val="en-US"/>
        </w:rPr>
        <w:t>This study was performed in order to determine whether the changes in the average of SST from 1999 to 2012 measured in Iskenderun Gulf had an effect on the increase or decrease in the amount of food, agriculture, and energy raw materials that were discharged/discharged to the port enterprises in the Iskenderun Gulf in the same years.</w:t>
      </w:r>
      <w:r>
        <w:rPr>
          <w:noProof w:val="0"/>
          <w:sz w:val="24"/>
          <w:szCs w:val="24"/>
          <w:lang w:val="en-US"/>
        </w:rPr>
        <w:t xml:space="preserve"> </w:t>
      </w:r>
    </w:p>
    <w:p w:rsidR="009E51C1" w:rsidRPr="009E51C1" w:rsidRDefault="009E51C1" w:rsidP="00442BA5">
      <w:pPr>
        <w:tabs>
          <w:tab w:val="left" w:pos="3173"/>
        </w:tabs>
        <w:snapToGrid w:val="0"/>
        <w:spacing w:before="180" w:after="120"/>
        <w:ind w:firstLine="0"/>
        <w:rPr>
          <w:rFonts w:eastAsia="GulliverRM"/>
          <w:b/>
          <w:lang w:val="en-US"/>
        </w:rPr>
      </w:pPr>
      <w:r w:rsidRPr="009E51C1">
        <w:rPr>
          <w:rFonts w:eastAsia="GulliverRM"/>
          <w:b/>
          <w:lang w:val="en-US"/>
        </w:rPr>
        <w:t>Materials and Methods</w:t>
      </w:r>
    </w:p>
    <w:p w:rsidR="00AD3FC5" w:rsidRDefault="00AD3FC5" w:rsidP="00442BA5">
      <w:pPr>
        <w:pStyle w:val="Govde"/>
        <w:spacing w:before="180"/>
        <w:rPr>
          <w:noProof w:val="0"/>
          <w:sz w:val="24"/>
          <w:szCs w:val="24"/>
          <w:lang w:val="en-US"/>
        </w:rPr>
      </w:pPr>
      <w:r w:rsidRPr="000E471F">
        <w:rPr>
          <w:noProof w:val="0"/>
          <w:sz w:val="24"/>
          <w:szCs w:val="24"/>
          <w:lang w:val="en-US"/>
        </w:rPr>
        <w:t xml:space="preserve">Eastern part of the Gulf of Iskenderun Mediterranean </w:t>
      </w:r>
      <w:r>
        <w:rPr>
          <w:noProof w:val="0"/>
          <w:sz w:val="24"/>
          <w:szCs w:val="24"/>
          <w:lang w:val="en-US"/>
        </w:rPr>
        <w:t>r</w:t>
      </w:r>
      <w:r w:rsidRPr="000E471F">
        <w:rPr>
          <w:noProof w:val="0"/>
          <w:sz w:val="24"/>
          <w:szCs w:val="24"/>
          <w:lang w:val="en-US"/>
        </w:rPr>
        <w:t>egion, Adana from the west, the Gulf surrounded by the A</w:t>
      </w:r>
      <w:r>
        <w:rPr>
          <w:noProof w:val="0"/>
          <w:sz w:val="24"/>
          <w:szCs w:val="24"/>
          <w:lang w:val="en-US"/>
        </w:rPr>
        <w:t xml:space="preserve">ntakya Mountains in the east. </w:t>
      </w:r>
      <w:proofErr w:type="spellStart"/>
      <w:r>
        <w:rPr>
          <w:noProof w:val="0"/>
          <w:sz w:val="24"/>
          <w:szCs w:val="24"/>
          <w:lang w:val="en-US"/>
        </w:rPr>
        <w:t>Ç</w:t>
      </w:r>
      <w:r w:rsidRPr="000E471F">
        <w:rPr>
          <w:noProof w:val="0"/>
          <w:sz w:val="24"/>
          <w:szCs w:val="24"/>
          <w:lang w:val="en-US"/>
        </w:rPr>
        <w:t>ukurova</w:t>
      </w:r>
      <w:proofErr w:type="spellEnd"/>
      <w:r w:rsidRPr="000E471F">
        <w:rPr>
          <w:noProof w:val="0"/>
          <w:sz w:val="24"/>
          <w:szCs w:val="24"/>
          <w:lang w:val="en-US"/>
        </w:rPr>
        <w:t xml:space="preserve"> plains in the north-northwest direction reach towards the gulf while the </w:t>
      </w:r>
      <w:proofErr w:type="spellStart"/>
      <w:r w:rsidRPr="000E471F">
        <w:rPr>
          <w:noProof w:val="0"/>
          <w:sz w:val="24"/>
          <w:szCs w:val="24"/>
          <w:lang w:val="en-US"/>
        </w:rPr>
        <w:t>Amanos</w:t>
      </w:r>
      <w:proofErr w:type="spellEnd"/>
      <w:r w:rsidRPr="000E471F">
        <w:rPr>
          <w:noProof w:val="0"/>
          <w:sz w:val="24"/>
          <w:szCs w:val="24"/>
          <w:lang w:val="en-US"/>
        </w:rPr>
        <w:t xml:space="preserve"> Mountains extend in the north-south direction in the east. </w:t>
      </w:r>
      <w:r w:rsidRPr="000E471F">
        <w:rPr>
          <w:noProof w:val="0"/>
          <w:sz w:val="24"/>
          <w:szCs w:val="24"/>
          <w:lang w:val="en-US"/>
        </w:rPr>
        <w:lastRenderedPageBreak/>
        <w:t xml:space="preserve">The Ceyhan River is poured from the west into the gulf. Iskenderun district and its ports on the east coast, </w:t>
      </w:r>
      <w:proofErr w:type="spellStart"/>
      <w:r w:rsidRPr="000E471F">
        <w:rPr>
          <w:noProof w:val="0"/>
          <w:sz w:val="24"/>
          <w:szCs w:val="24"/>
          <w:lang w:val="en-US"/>
        </w:rPr>
        <w:t>Yumurtalık</w:t>
      </w:r>
      <w:proofErr w:type="spellEnd"/>
      <w:r w:rsidRPr="000E471F">
        <w:rPr>
          <w:noProof w:val="0"/>
          <w:sz w:val="24"/>
          <w:szCs w:val="24"/>
          <w:lang w:val="en-US"/>
        </w:rPr>
        <w:t xml:space="preserve"> Pier of Adana Province on the west coast. </w:t>
      </w:r>
    </w:p>
    <w:p w:rsidR="00AD3FC5" w:rsidRDefault="00AD3FC5" w:rsidP="00FC31D5">
      <w:pPr>
        <w:pStyle w:val="Govde"/>
        <w:ind w:firstLine="708"/>
        <w:rPr>
          <w:noProof w:val="0"/>
          <w:sz w:val="24"/>
          <w:szCs w:val="24"/>
          <w:lang w:val="en-US"/>
        </w:rPr>
      </w:pPr>
      <w:r w:rsidRPr="000E471F">
        <w:rPr>
          <w:noProof w:val="0"/>
          <w:sz w:val="24"/>
          <w:szCs w:val="24"/>
          <w:lang w:val="en-US"/>
        </w:rPr>
        <w:t xml:space="preserve">The Gulf, which is closed to hard winds and has very salty water, has an important place in the Middle East and Mediterranean trade since the early ages. It is 80 km long between the </w:t>
      </w:r>
      <w:proofErr w:type="spellStart"/>
      <w:r w:rsidRPr="000E471F">
        <w:rPr>
          <w:noProof w:val="0"/>
          <w:sz w:val="24"/>
          <w:szCs w:val="24"/>
          <w:lang w:val="en-US"/>
        </w:rPr>
        <w:t>Akıncı</w:t>
      </w:r>
      <w:proofErr w:type="spellEnd"/>
      <w:r w:rsidRPr="000E471F">
        <w:rPr>
          <w:noProof w:val="0"/>
          <w:sz w:val="24"/>
          <w:szCs w:val="24"/>
          <w:lang w:val="en-US"/>
        </w:rPr>
        <w:t xml:space="preserve"> </w:t>
      </w:r>
      <w:proofErr w:type="spellStart"/>
      <w:r w:rsidRPr="000E471F">
        <w:rPr>
          <w:noProof w:val="0"/>
          <w:sz w:val="24"/>
          <w:szCs w:val="24"/>
          <w:lang w:val="en-US"/>
        </w:rPr>
        <w:t>Burnu-Dörtyol</w:t>
      </w:r>
      <w:proofErr w:type="spellEnd"/>
      <w:r w:rsidRPr="000E471F">
        <w:rPr>
          <w:noProof w:val="0"/>
          <w:sz w:val="24"/>
          <w:szCs w:val="24"/>
          <w:lang w:val="en-US"/>
        </w:rPr>
        <w:t xml:space="preserve"> District of the </w:t>
      </w:r>
      <w:proofErr w:type="spellStart"/>
      <w:r w:rsidRPr="000E471F">
        <w:rPr>
          <w:noProof w:val="0"/>
          <w:sz w:val="24"/>
          <w:szCs w:val="24"/>
          <w:lang w:val="en-US"/>
        </w:rPr>
        <w:t>Akıncı</w:t>
      </w:r>
      <w:proofErr w:type="spellEnd"/>
      <w:r w:rsidRPr="000E471F">
        <w:rPr>
          <w:noProof w:val="0"/>
          <w:sz w:val="24"/>
          <w:szCs w:val="24"/>
          <w:lang w:val="en-US"/>
        </w:rPr>
        <w:t xml:space="preserve"> </w:t>
      </w:r>
      <w:proofErr w:type="spellStart"/>
      <w:r w:rsidRPr="000E471F">
        <w:rPr>
          <w:noProof w:val="0"/>
          <w:sz w:val="24"/>
          <w:szCs w:val="24"/>
          <w:lang w:val="en-US"/>
        </w:rPr>
        <w:t>Burnu</w:t>
      </w:r>
      <w:proofErr w:type="spellEnd"/>
      <w:r w:rsidRPr="000E471F">
        <w:rPr>
          <w:noProof w:val="0"/>
          <w:sz w:val="24"/>
          <w:szCs w:val="24"/>
          <w:lang w:val="en-US"/>
        </w:rPr>
        <w:t xml:space="preserve"> (northeast-southwest) and 35 km wide between </w:t>
      </w:r>
      <w:proofErr w:type="spellStart"/>
      <w:r w:rsidRPr="000E471F">
        <w:rPr>
          <w:noProof w:val="0"/>
          <w:sz w:val="24"/>
          <w:szCs w:val="24"/>
          <w:lang w:val="en-US"/>
        </w:rPr>
        <w:t>Yumurtalık</w:t>
      </w:r>
      <w:proofErr w:type="spellEnd"/>
      <w:r w:rsidRPr="000E471F">
        <w:rPr>
          <w:noProof w:val="0"/>
          <w:sz w:val="24"/>
          <w:szCs w:val="24"/>
          <w:lang w:val="en-US"/>
        </w:rPr>
        <w:t>-Iskenderun (west-east) (</w:t>
      </w:r>
      <w:proofErr w:type="spellStart"/>
      <w:r w:rsidRPr="000E471F">
        <w:rPr>
          <w:noProof w:val="0"/>
          <w:sz w:val="24"/>
          <w:szCs w:val="24"/>
          <w:lang w:val="en-US"/>
        </w:rPr>
        <w:t>Koday</w:t>
      </w:r>
      <w:proofErr w:type="spellEnd"/>
      <w:r w:rsidRPr="000E471F">
        <w:rPr>
          <w:noProof w:val="0"/>
          <w:sz w:val="24"/>
          <w:szCs w:val="24"/>
          <w:lang w:val="en-US"/>
        </w:rPr>
        <w:t xml:space="preserve">, 1998). Iskenderun Gulf has an area of 65 km long, 35 </w:t>
      </w:r>
      <w:proofErr w:type="gramStart"/>
      <w:r w:rsidRPr="000E471F">
        <w:rPr>
          <w:noProof w:val="0"/>
          <w:sz w:val="24"/>
          <w:szCs w:val="24"/>
          <w:lang w:val="en-US"/>
        </w:rPr>
        <w:t>km</w:t>
      </w:r>
      <w:proofErr w:type="gramEnd"/>
      <w:r w:rsidRPr="000E471F">
        <w:rPr>
          <w:noProof w:val="0"/>
          <w:sz w:val="24"/>
          <w:szCs w:val="24"/>
          <w:lang w:val="en-US"/>
        </w:rPr>
        <w:t xml:space="preserve"> wide and 2275 km</w:t>
      </w:r>
      <w:r w:rsidRPr="006522F7">
        <w:rPr>
          <w:noProof w:val="0"/>
          <w:sz w:val="24"/>
          <w:szCs w:val="24"/>
          <w:vertAlign w:val="superscript"/>
          <w:lang w:val="en-US"/>
        </w:rPr>
        <w:t>2</w:t>
      </w:r>
      <w:r w:rsidRPr="000E471F">
        <w:rPr>
          <w:noProof w:val="0"/>
          <w:sz w:val="24"/>
          <w:szCs w:val="24"/>
          <w:lang w:val="en-US"/>
        </w:rPr>
        <w:t>. The west of the bay has a height of about 200 meters (</w:t>
      </w:r>
      <w:proofErr w:type="spellStart"/>
      <w:r w:rsidRPr="000E471F">
        <w:rPr>
          <w:noProof w:val="0"/>
          <w:sz w:val="24"/>
          <w:szCs w:val="24"/>
          <w:lang w:val="en-US"/>
        </w:rPr>
        <w:t>Avşar</w:t>
      </w:r>
      <w:proofErr w:type="spellEnd"/>
      <w:r w:rsidRPr="000E471F">
        <w:rPr>
          <w:noProof w:val="0"/>
          <w:sz w:val="24"/>
          <w:szCs w:val="24"/>
          <w:lang w:val="en-US"/>
        </w:rPr>
        <w:t>, 1999).</w:t>
      </w:r>
    </w:p>
    <w:p w:rsidR="00AD3FC5" w:rsidRDefault="00AD3FC5" w:rsidP="00442BA5">
      <w:pPr>
        <w:pStyle w:val="Govde"/>
        <w:ind w:firstLine="708"/>
        <w:rPr>
          <w:noProof w:val="0"/>
          <w:sz w:val="24"/>
          <w:szCs w:val="24"/>
          <w:lang w:val="en-US"/>
        </w:rPr>
      </w:pPr>
      <w:r w:rsidRPr="000E471F">
        <w:rPr>
          <w:noProof w:val="0"/>
          <w:sz w:val="24"/>
          <w:szCs w:val="24"/>
          <w:lang w:val="en-US"/>
        </w:rPr>
        <w:t>In this study, average SST of the Gulf of I</w:t>
      </w:r>
      <w:r>
        <w:rPr>
          <w:noProof w:val="0"/>
          <w:sz w:val="24"/>
          <w:szCs w:val="24"/>
          <w:lang w:val="en-US"/>
        </w:rPr>
        <w:t xml:space="preserve">skenderun data from of 1999 to </w:t>
      </w:r>
      <w:r w:rsidRPr="000E471F">
        <w:rPr>
          <w:noProof w:val="0"/>
          <w:sz w:val="24"/>
          <w:szCs w:val="24"/>
          <w:lang w:val="en-US"/>
        </w:rPr>
        <w:t>2012 is obtained by Copernicus Marine Services. In the study, the types of freight coming and leaving the ports in the Gulf of Iskenderun are categorized and divided into groups: Load types; agriculture, energy, and food. The sample values of this study were taken from İskenderun Chamber of Commerce reports.</w:t>
      </w:r>
      <w:r w:rsidRPr="0078649F">
        <w:t xml:space="preserve"> </w:t>
      </w:r>
      <w:r w:rsidRPr="0078649F">
        <w:rPr>
          <w:noProof w:val="0"/>
          <w:sz w:val="24"/>
          <w:szCs w:val="24"/>
          <w:lang w:val="en-US"/>
        </w:rPr>
        <w:t>The raw materials mentioned in Table 1 were mo</w:t>
      </w:r>
      <w:r>
        <w:rPr>
          <w:noProof w:val="0"/>
          <w:sz w:val="24"/>
          <w:szCs w:val="24"/>
          <w:lang w:val="en-US"/>
        </w:rPr>
        <w:t xml:space="preserve">nthly calculated as kilograms. </w:t>
      </w:r>
      <w:r w:rsidRPr="0078649F">
        <w:rPr>
          <w:noProof w:val="0"/>
          <w:sz w:val="24"/>
          <w:szCs w:val="24"/>
          <w:lang w:val="en-US"/>
        </w:rPr>
        <w:t>The raw materials mentioned in Table 1 were monthly calculated as kilograms</w:t>
      </w:r>
      <w:r>
        <w:rPr>
          <w:noProof w:val="0"/>
          <w:sz w:val="24"/>
          <w:szCs w:val="24"/>
          <w:lang w:val="en-US"/>
        </w:rPr>
        <w:t xml:space="preserve">. </w:t>
      </w:r>
      <w:r w:rsidRPr="0078649F">
        <w:rPr>
          <w:noProof w:val="0"/>
          <w:sz w:val="24"/>
          <w:szCs w:val="24"/>
          <w:lang w:val="en-US"/>
        </w:rPr>
        <w:t>Data on SST data and loads were analyzed by using SPSS</w:t>
      </w:r>
      <w:r>
        <w:rPr>
          <w:noProof w:val="0"/>
          <w:sz w:val="24"/>
          <w:szCs w:val="24"/>
          <w:lang w:val="en-US"/>
        </w:rPr>
        <w:t xml:space="preserve"> 23.0</w:t>
      </w:r>
      <w:r w:rsidRPr="0078649F">
        <w:rPr>
          <w:noProof w:val="0"/>
          <w:sz w:val="24"/>
          <w:szCs w:val="24"/>
          <w:lang w:val="en-US"/>
        </w:rPr>
        <w:t xml:space="preserve"> (Statistical Program for Social Sciences) package program.</w:t>
      </w:r>
      <w:r w:rsidRPr="000E471F">
        <w:rPr>
          <w:noProof w:val="0"/>
          <w:sz w:val="24"/>
          <w:szCs w:val="24"/>
          <w:lang w:val="en-US"/>
        </w:rPr>
        <w:t xml:space="preserve"> Load varieties and raw materials were given to the agriculture, energy and food categories coming to/from the ports of the Gulf of Iskenderun in 1999-2012 (Table 1).</w:t>
      </w:r>
    </w:p>
    <w:p w:rsidR="00AD3FC5" w:rsidRPr="00EA5DE7" w:rsidRDefault="00AD3FC5" w:rsidP="00442BA5">
      <w:pPr>
        <w:pStyle w:val="Govde"/>
        <w:ind w:left="-142"/>
        <w:rPr>
          <w:sz w:val="24"/>
          <w:lang w:val="en-US"/>
        </w:rPr>
      </w:pPr>
      <w:bookmarkStart w:id="1" w:name="_Ref457420454"/>
      <w:r w:rsidRPr="00B76D71">
        <w:rPr>
          <w:sz w:val="24"/>
          <w:lang w:val="en-US"/>
        </w:rPr>
        <w:t xml:space="preserve">Table </w:t>
      </w:r>
      <w:r w:rsidRPr="00B76D71">
        <w:rPr>
          <w:sz w:val="24"/>
          <w:lang w:val="en-US"/>
        </w:rPr>
        <w:fldChar w:fldCharType="begin"/>
      </w:r>
      <w:r w:rsidRPr="00B76D71">
        <w:rPr>
          <w:sz w:val="24"/>
          <w:lang w:val="en-US"/>
        </w:rPr>
        <w:instrText xml:space="preserve"> SEQ Tablo \* ARABIC </w:instrText>
      </w:r>
      <w:r w:rsidRPr="00B76D71">
        <w:rPr>
          <w:sz w:val="24"/>
          <w:lang w:val="en-US"/>
        </w:rPr>
        <w:fldChar w:fldCharType="separate"/>
      </w:r>
      <w:r w:rsidR="00082E58">
        <w:rPr>
          <w:sz w:val="24"/>
          <w:lang w:val="en-US"/>
        </w:rPr>
        <w:t>1</w:t>
      </w:r>
      <w:r w:rsidRPr="00B76D71">
        <w:rPr>
          <w:sz w:val="24"/>
          <w:lang w:val="en-US"/>
        </w:rPr>
        <w:fldChar w:fldCharType="end"/>
      </w:r>
      <w:bookmarkEnd w:id="1"/>
      <w:r w:rsidRPr="00B76D71">
        <w:rPr>
          <w:sz w:val="24"/>
          <w:lang w:val="en-US"/>
        </w:rPr>
        <w:t>.</w:t>
      </w:r>
      <w:r w:rsidRPr="00EA5DE7">
        <w:rPr>
          <w:sz w:val="24"/>
          <w:lang w:val="en-US"/>
        </w:rPr>
        <w:t xml:space="preserve"> The agriculture, energy and food categories coming from / going to the ports of the Gulf of Iskenderun Authorities and the types of raw materials between 1999 and 2012 (</w:t>
      </w:r>
      <w:r w:rsidRPr="00852F2A">
        <w:rPr>
          <w:lang w:val="en-US"/>
        </w:rPr>
        <w:t>DTO, 1999-2012</w:t>
      </w:r>
      <w:r w:rsidRPr="00EA5DE7">
        <w:rPr>
          <w:sz w:val="24"/>
          <w:lang w:val="en-US"/>
        </w:rPr>
        <w:t>)</w:t>
      </w:r>
    </w:p>
    <w:tbl>
      <w:tblPr>
        <w:tblW w:w="9639" w:type="dxa"/>
        <w:jc w:val="center"/>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3828"/>
        <w:gridCol w:w="2835"/>
        <w:gridCol w:w="2976"/>
      </w:tblGrid>
      <w:tr w:rsidR="00AD3FC5" w:rsidRPr="00AD3FC5" w:rsidTr="00506ADB">
        <w:trPr>
          <w:trHeight w:val="276"/>
          <w:jc w:val="center"/>
        </w:trPr>
        <w:tc>
          <w:tcPr>
            <w:tcW w:w="3828" w:type="dxa"/>
            <w:tcBorders>
              <w:top w:val="single" w:sz="4" w:space="0" w:color="auto"/>
              <w:bottom w:val="single" w:sz="4" w:space="0" w:color="auto"/>
            </w:tcBorders>
            <w:shd w:val="clear" w:color="auto" w:fill="auto"/>
            <w:vAlign w:val="center"/>
            <w:hideMark/>
          </w:tcPr>
          <w:p w:rsidR="00AD3FC5" w:rsidRPr="00AD3FC5" w:rsidRDefault="00AD3FC5" w:rsidP="00AD3FC5">
            <w:pPr>
              <w:ind w:firstLine="0"/>
              <w:jc w:val="center"/>
              <w:rPr>
                <w:b/>
                <w:bCs/>
                <w:szCs w:val="24"/>
                <w:lang w:val="en-US"/>
              </w:rPr>
            </w:pPr>
            <w:r w:rsidRPr="00AD3FC5">
              <w:rPr>
                <w:b/>
                <w:bCs/>
                <w:szCs w:val="24"/>
                <w:lang w:val="en-US"/>
              </w:rPr>
              <w:t>Raw materials used in agriculture</w:t>
            </w:r>
          </w:p>
        </w:tc>
        <w:tc>
          <w:tcPr>
            <w:tcW w:w="2835" w:type="dxa"/>
            <w:tcBorders>
              <w:top w:val="single" w:sz="4" w:space="0" w:color="auto"/>
              <w:bottom w:val="single" w:sz="4" w:space="0" w:color="auto"/>
            </w:tcBorders>
            <w:shd w:val="clear" w:color="auto" w:fill="auto"/>
            <w:vAlign w:val="center"/>
            <w:hideMark/>
          </w:tcPr>
          <w:p w:rsidR="00AD3FC5" w:rsidRPr="00AD3FC5" w:rsidRDefault="00AD3FC5" w:rsidP="00AD3FC5">
            <w:pPr>
              <w:ind w:firstLine="0"/>
              <w:jc w:val="center"/>
              <w:rPr>
                <w:b/>
                <w:bCs/>
                <w:szCs w:val="24"/>
                <w:lang w:val="en-US"/>
              </w:rPr>
            </w:pPr>
            <w:r w:rsidRPr="00AD3FC5">
              <w:rPr>
                <w:b/>
                <w:bCs/>
                <w:szCs w:val="24"/>
                <w:lang w:val="en-US"/>
              </w:rPr>
              <w:t>Raw materials used in energy</w:t>
            </w:r>
          </w:p>
        </w:tc>
        <w:tc>
          <w:tcPr>
            <w:tcW w:w="2976" w:type="dxa"/>
            <w:tcBorders>
              <w:top w:val="single" w:sz="4" w:space="0" w:color="auto"/>
              <w:bottom w:val="single" w:sz="4" w:space="0" w:color="auto"/>
            </w:tcBorders>
            <w:shd w:val="clear" w:color="auto" w:fill="auto"/>
            <w:noWrap/>
            <w:vAlign w:val="center"/>
            <w:hideMark/>
          </w:tcPr>
          <w:p w:rsidR="00AD3FC5" w:rsidRPr="00AD3FC5" w:rsidRDefault="00AD3FC5" w:rsidP="00AD3FC5">
            <w:pPr>
              <w:ind w:firstLine="0"/>
              <w:jc w:val="center"/>
              <w:rPr>
                <w:b/>
                <w:bCs/>
                <w:szCs w:val="24"/>
                <w:lang w:val="en-US"/>
              </w:rPr>
            </w:pPr>
            <w:r w:rsidRPr="00AD3FC5">
              <w:rPr>
                <w:b/>
                <w:bCs/>
                <w:szCs w:val="24"/>
                <w:lang w:val="en-US"/>
              </w:rPr>
              <w:t>Raw materials used in food</w:t>
            </w:r>
          </w:p>
        </w:tc>
      </w:tr>
      <w:tr w:rsidR="00AD3FC5" w:rsidRPr="00AD3FC5" w:rsidTr="00506ADB">
        <w:trPr>
          <w:trHeight w:val="2140"/>
          <w:jc w:val="center"/>
        </w:trPr>
        <w:tc>
          <w:tcPr>
            <w:tcW w:w="3828" w:type="dxa"/>
            <w:tcBorders>
              <w:top w:val="single" w:sz="4" w:space="0" w:color="auto"/>
            </w:tcBorders>
            <w:shd w:val="clear" w:color="auto" w:fill="auto"/>
            <w:hideMark/>
          </w:tcPr>
          <w:p w:rsidR="00AD3FC5" w:rsidRPr="00AD3FC5" w:rsidRDefault="00AD3FC5" w:rsidP="00AD3FC5">
            <w:pPr>
              <w:ind w:firstLine="0"/>
              <w:jc w:val="center"/>
              <w:rPr>
                <w:bCs/>
                <w:szCs w:val="24"/>
                <w:lang w:val="en-US"/>
              </w:rPr>
            </w:pPr>
            <w:r w:rsidRPr="00AD3FC5">
              <w:rPr>
                <w:bCs/>
                <w:szCs w:val="24"/>
                <w:lang w:val="en-US"/>
              </w:rPr>
              <w:t>Ammonium nitrate</w:t>
            </w:r>
            <w:r w:rsidRPr="00AD3FC5">
              <w:rPr>
                <w:bCs/>
                <w:szCs w:val="24"/>
                <w:lang w:val="en-US"/>
              </w:rPr>
              <w:br/>
              <w:t>Ammonium Sulphate</w:t>
            </w:r>
            <w:r w:rsidRPr="00AD3FC5">
              <w:rPr>
                <w:bCs/>
                <w:szCs w:val="24"/>
                <w:lang w:val="en-US"/>
              </w:rPr>
              <w:br/>
              <w:t>Phosphate</w:t>
            </w:r>
            <w:r w:rsidRPr="00AD3FC5">
              <w:rPr>
                <w:bCs/>
                <w:szCs w:val="24"/>
                <w:lang w:val="en-US"/>
              </w:rPr>
              <w:br/>
              <w:t>Phosphate Fertilizer</w:t>
            </w:r>
            <w:r w:rsidRPr="00AD3FC5">
              <w:rPr>
                <w:bCs/>
                <w:szCs w:val="24"/>
                <w:lang w:val="en-US"/>
              </w:rPr>
              <w:br/>
              <w:t>Fertilizer</w:t>
            </w:r>
            <w:r w:rsidRPr="00AD3FC5">
              <w:rPr>
                <w:bCs/>
                <w:szCs w:val="24"/>
                <w:lang w:val="en-US"/>
              </w:rPr>
              <w:br/>
              <w:t>Composite Fertilizer</w:t>
            </w:r>
            <w:r w:rsidRPr="00AD3FC5">
              <w:rPr>
                <w:bCs/>
                <w:szCs w:val="24"/>
                <w:lang w:val="en-US"/>
              </w:rPr>
              <w:br/>
              <w:t>Urea</w:t>
            </w:r>
            <w:r w:rsidRPr="00AD3FC5">
              <w:rPr>
                <w:bCs/>
                <w:szCs w:val="24"/>
                <w:lang w:val="en-US"/>
              </w:rPr>
              <w:br/>
              <w:t>Seed</w:t>
            </w:r>
            <w:r w:rsidRPr="00AD3FC5">
              <w:rPr>
                <w:bCs/>
                <w:szCs w:val="24"/>
                <w:lang w:val="en-US"/>
              </w:rPr>
              <w:br/>
              <w:t>Potassium Sulfate</w:t>
            </w:r>
            <w:r w:rsidRPr="00AD3FC5">
              <w:rPr>
                <w:bCs/>
                <w:szCs w:val="24"/>
                <w:lang w:val="en-US"/>
              </w:rPr>
              <w:br/>
              <w:t>Sodium Phosphate</w:t>
            </w:r>
          </w:p>
        </w:tc>
        <w:tc>
          <w:tcPr>
            <w:tcW w:w="2835" w:type="dxa"/>
            <w:tcBorders>
              <w:top w:val="single" w:sz="4" w:space="0" w:color="auto"/>
            </w:tcBorders>
            <w:shd w:val="clear" w:color="auto" w:fill="auto"/>
            <w:hideMark/>
          </w:tcPr>
          <w:p w:rsidR="00AD3FC5" w:rsidRPr="00AD3FC5" w:rsidRDefault="00AD3FC5" w:rsidP="00AD3FC5">
            <w:pPr>
              <w:ind w:firstLine="0"/>
              <w:jc w:val="center"/>
              <w:rPr>
                <w:bCs/>
                <w:szCs w:val="24"/>
                <w:lang w:val="en-US"/>
              </w:rPr>
            </w:pPr>
            <w:r w:rsidRPr="00AD3FC5">
              <w:rPr>
                <w:bCs/>
                <w:szCs w:val="24"/>
                <w:lang w:val="en-US"/>
              </w:rPr>
              <w:t>Liquid fuel</w:t>
            </w:r>
            <w:r w:rsidRPr="00AD3FC5">
              <w:rPr>
                <w:bCs/>
                <w:szCs w:val="24"/>
                <w:lang w:val="en-US"/>
              </w:rPr>
              <w:br/>
              <w:t>Gasoline</w:t>
            </w:r>
            <w:r w:rsidRPr="00AD3FC5">
              <w:rPr>
                <w:bCs/>
                <w:szCs w:val="24"/>
                <w:lang w:val="en-US"/>
              </w:rPr>
              <w:br/>
              <w:t>Fuel Oil</w:t>
            </w:r>
            <w:r w:rsidRPr="00AD3FC5">
              <w:rPr>
                <w:bCs/>
                <w:szCs w:val="24"/>
                <w:lang w:val="en-US"/>
              </w:rPr>
              <w:br/>
              <w:t>Kalyadi</w:t>
            </w:r>
            <w:r w:rsidRPr="00AD3FC5">
              <w:rPr>
                <w:bCs/>
                <w:szCs w:val="24"/>
                <w:lang w:val="en-US"/>
              </w:rPr>
              <w:br/>
              <w:t>Kerosene</w:t>
            </w:r>
            <w:r w:rsidRPr="00AD3FC5">
              <w:rPr>
                <w:bCs/>
                <w:szCs w:val="24"/>
                <w:lang w:val="en-US"/>
              </w:rPr>
              <w:br/>
              <w:t>Coal</w:t>
            </w:r>
            <w:r w:rsidRPr="00AD3FC5">
              <w:rPr>
                <w:bCs/>
                <w:szCs w:val="24"/>
                <w:lang w:val="en-US"/>
              </w:rPr>
              <w:br/>
              <w:t>LPG</w:t>
            </w:r>
            <w:r w:rsidRPr="00AD3FC5">
              <w:rPr>
                <w:bCs/>
                <w:szCs w:val="24"/>
                <w:lang w:val="en-US"/>
              </w:rPr>
              <w:br/>
              <w:t>Motorine</w:t>
            </w:r>
            <w:r w:rsidRPr="00AD3FC5">
              <w:rPr>
                <w:bCs/>
                <w:szCs w:val="24"/>
                <w:lang w:val="en-US"/>
              </w:rPr>
              <w:br/>
              <w:t>Jet Fuel</w:t>
            </w:r>
            <w:r w:rsidRPr="00AD3FC5">
              <w:rPr>
                <w:bCs/>
                <w:szCs w:val="24"/>
                <w:lang w:val="en-US"/>
              </w:rPr>
              <w:br/>
              <w:t>Oil</w:t>
            </w:r>
            <w:r w:rsidRPr="00AD3FC5">
              <w:rPr>
                <w:bCs/>
                <w:szCs w:val="24"/>
                <w:lang w:val="en-US"/>
              </w:rPr>
              <w:br/>
              <w:t>Crude oil</w:t>
            </w:r>
            <w:r w:rsidRPr="00AD3FC5">
              <w:rPr>
                <w:bCs/>
                <w:szCs w:val="24"/>
                <w:lang w:val="en-US"/>
              </w:rPr>
              <w:br/>
              <w:t>Petroleum Scent</w:t>
            </w:r>
            <w:r w:rsidRPr="00AD3FC5">
              <w:rPr>
                <w:bCs/>
                <w:szCs w:val="24"/>
                <w:lang w:val="en-US"/>
              </w:rPr>
              <w:br/>
              <w:t>Lignite</w:t>
            </w:r>
          </w:p>
        </w:tc>
        <w:tc>
          <w:tcPr>
            <w:tcW w:w="2976" w:type="dxa"/>
            <w:tcBorders>
              <w:top w:val="single" w:sz="4" w:space="0" w:color="auto"/>
            </w:tcBorders>
            <w:shd w:val="clear" w:color="auto" w:fill="auto"/>
            <w:hideMark/>
          </w:tcPr>
          <w:p w:rsidR="00AD3FC5" w:rsidRPr="00AD3FC5" w:rsidRDefault="00AD3FC5" w:rsidP="00AD3FC5">
            <w:pPr>
              <w:ind w:firstLine="0"/>
              <w:jc w:val="center"/>
              <w:rPr>
                <w:bCs/>
                <w:szCs w:val="24"/>
                <w:lang w:val="en-US"/>
              </w:rPr>
            </w:pPr>
            <w:r w:rsidRPr="00AD3FC5">
              <w:rPr>
                <w:bCs/>
                <w:szCs w:val="24"/>
                <w:lang w:val="en-US"/>
              </w:rPr>
              <w:t>Sunflower</w:t>
            </w:r>
            <w:r w:rsidRPr="00AD3FC5">
              <w:rPr>
                <w:bCs/>
                <w:szCs w:val="24"/>
                <w:lang w:val="en-US"/>
              </w:rPr>
              <w:br/>
              <w:t>Barley</w:t>
            </w:r>
            <w:r w:rsidRPr="00AD3FC5">
              <w:rPr>
                <w:bCs/>
                <w:szCs w:val="24"/>
                <w:lang w:val="en-US"/>
              </w:rPr>
              <w:br/>
              <w:t>Corn</w:t>
            </w:r>
            <w:r w:rsidRPr="00AD3FC5">
              <w:rPr>
                <w:bCs/>
                <w:szCs w:val="24"/>
                <w:lang w:val="en-US"/>
              </w:rPr>
              <w:br/>
              <w:t>Rice</w:t>
            </w:r>
            <w:r w:rsidRPr="00AD3FC5">
              <w:rPr>
                <w:bCs/>
                <w:szCs w:val="24"/>
                <w:lang w:val="en-US"/>
              </w:rPr>
              <w:br/>
              <w:t>Soybean</w:t>
            </w:r>
            <w:r w:rsidRPr="00AD3FC5">
              <w:rPr>
                <w:bCs/>
                <w:szCs w:val="24"/>
                <w:lang w:val="en-US"/>
              </w:rPr>
              <w:br/>
              <w:t>Onion</w:t>
            </w:r>
            <w:r w:rsidRPr="00AD3FC5">
              <w:rPr>
                <w:bCs/>
                <w:szCs w:val="24"/>
                <w:lang w:val="en-US"/>
              </w:rPr>
              <w:br/>
              <w:t>Palm Oil</w:t>
            </w:r>
          </w:p>
          <w:p w:rsidR="00AD3FC5" w:rsidRPr="00AD3FC5" w:rsidRDefault="00AD3FC5" w:rsidP="00AD3FC5">
            <w:pPr>
              <w:ind w:firstLine="0"/>
              <w:jc w:val="center"/>
              <w:rPr>
                <w:bCs/>
                <w:szCs w:val="24"/>
                <w:lang w:val="en-US"/>
              </w:rPr>
            </w:pPr>
            <w:r w:rsidRPr="00AD3FC5">
              <w:rPr>
                <w:bCs/>
                <w:szCs w:val="24"/>
                <w:lang w:val="en-US"/>
              </w:rPr>
              <w:t>Corn oil</w:t>
            </w:r>
          </w:p>
          <w:p w:rsidR="00AD3FC5" w:rsidRPr="00AD3FC5" w:rsidRDefault="00AD3FC5" w:rsidP="00AD3FC5">
            <w:pPr>
              <w:ind w:firstLine="0"/>
              <w:jc w:val="center"/>
              <w:rPr>
                <w:bCs/>
                <w:szCs w:val="24"/>
                <w:lang w:val="en-US"/>
              </w:rPr>
            </w:pPr>
            <w:r w:rsidRPr="00AD3FC5">
              <w:rPr>
                <w:bCs/>
                <w:szCs w:val="24"/>
                <w:lang w:val="en-US"/>
              </w:rPr>
              <w:t>Flower oil</w:t>
            </w:r>
          </w:p>
          <w:p w:rsidR="00AD3FC5" w:rsidRPr="00AD3FC5" w:rsidRDefault="00AD3FC5" w:rsidP="00AD3FC5">
            <w:pPr>
              <w:ind w:firstLine="0"/>
              <w:jc w:val="center"/>
              <w:rPr>
                <w:bCs/>
                <w:szCs w:val="24"/>
                <w:lang w:val="en-US"/>
              </w:rPr>
            </w:pPr>
            <w:r w:rsidRPr="00AD3FC5">
              <w:rPr>
                <w:bCs/>
                <w:szCs w:val="24"/>
                <w:lang w:val="en-US"/>
              </w:rPr>
              <w:t>Peanut</w:t>
            </w:r>
            <w:r w:rsidRPr="00AD3FC5">
              <w:rPr>
                <w:bCs/>
                <w:szCs w:val="24"/>
                <w:lang w:val="en-US"/>
              </w:rPr>
              <w:br/>
              <w:t>Sunflower seeds</w:t>
            </w:r>
            <w:r w:rsidRPr="00AD3FC5">
              <w:rPr>
                <w:bCs/>
                <w:szCs w:val="24"/>
                <w:lang w:val="en-US"/>
              </w:rPr>
              <w:br/>
              <w:t>Soy oil</w:t>
            </w:r>
            <w:r w:rsidRPr="00AD3FC5">
              <w:rPr>
                <w:bCs/>
                <w:szCs w:val="24"/>
                <w:lang w:val="en-US"/>
              </w:rPr>
              <w:br/>
              <w:t>Sygau</w:t>
            </w:r>
            <w:r w:rsidRPr="00AD3FC5">
              <w:rPr>
                <w:bCs/>
                <w:szCs w:val="24"/>
                <w:lang w:val="en-US"/>
              </w:rPr>
              <w:br/>
              <w:t>Melas (Sugar Molasses)</w:t>
            </w:r>
            <w:r w:rsidRPr="00AD3FC5">
              <w:rPr>
                <w:bCs/>
                <w:szCs w:val="24"/>
                <w:lang w:val="en-US"/>
              </w:rPr>
              <w:br/>
              <w:t>Salt</w:t>
            </w:r>
          </w:p>
        </w:tc>
      </w:tr>
    </w:tbl>
    <w:p w:rsidR="00AD3FC5" w:rsidRDefault="00AD3FC5" w:rsidP="00AD3FC5">
      <w:pPr>
        <w:pStyle w:val="Govde"/>
        <w:rPr>
          <w:bCs/>
          <w:szCs w:val="24"/>
        </w:rPr>
      </w:pPr>
      <w:r w:rsidRPr="00877684">
        <w:rPr>
          <w:noProof w:val="0"/>
          <w:sz w:val="24"/>
          <w:szCs w:val="24"/>
          <w:lang w:val="en-US"/>
        </w:rPr>
        <w:t>The following formula was used to calculate the correlation coefficient value:</w:t>
      </w:r>
      <w:r w:rsidRPr="00273D15">
        <w:rPr>
          <w:bCs/>
          <w:szCs w:val="24"/>
        </w:rPr>
        <w:t xml:space="preserve"> </w:t>
      </w:r>
      <w:r w:rsidRPr="00654EFB">
        <w:rPr>
          <w:bCs/>
          <w:szCs w:val="24"/>
        </w:rPr>
        <w:t>Benesty at al. (2009)</w:t>
      </w:r>
    </w:p>
    <w:p w:rsidR="007B0639" w:rsidRDefault="007B0639" w:rsidP="00AD3FC5">
      <w:pPr>
        <w:pStyle w:val="Govde"/>
        <w:rPr>
          <w:bCs/>
          <w:szCs w:val="24"/>
        </w:rPr>
      </w:pPr>
    </w:p>
    <w:p w:rsidR="007B0639" w:rsidRDefault="007B0639" w:rsidP="00AD3FC5">
      <w:pPr>
        <w:pStyle w:val="Govde"/>
        <w:rPr>
          <w:noProof w:val="0"/>
          <w:sz w:val="24"/>
          <w:szCs w:val="24"/>
          <w:lang w:val="en-US"/>
        </w:rPr>
      </w:pPr>
      <w:bookmarkStart w:id="2" w:name="_GoBack"/>
      <w:bookmarkEnd w:id="2"/>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1418"/>
      </w:tblGrid>
      <w:tr w:rsidR="00AD3FC5" w:rsidRPr="006E26B6" w:rsidTr="00506ADB">
        <w:trPr>
          <w:trHeight w:val="1352"/>
        </w:trPr>
        <w:tc>
          <w:tcPr>
            <w:tcW w:w="7938" w:type="dxa"/>
          </w:tcPr>
          <w:p w:rsidR="00AD3FC5" w:rsidRPr="006E26B6" w:rsidRDefault="00AD3FC5" w:rsidP="00506ADB">
            <w:pPr>
              <w:tabs>
                <w:tab w:val="right" w:pos="4394"/>
              </w:tabs>
              <w:spacing w:after="120"/>
              <w:ind w:firstLine="601"/>
              <w:rPr>
                <w:noProof w:val="0"/>
                <w:szCs w:val="24"/>
                <w:lang w:val="en-US"/>
              </w:rPr>
            </w:pPr>
            <w:r w:rsidRPr="00F016BA">
              <w:rPr>
                <w:position w:val="-66"/>
                <w:szCs w:val="24"/>
                <w:lang w:val="en-US"/>
              </w:rPr>
              <w:object w:dxaOrig="3360" w:dyaOrig="1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75pt;height:1in" o:ole="">
                  <v:imagedata r:id="rId9" o:title=""/>
                </v:shape>
                <o:OLEObject Type="Embed" ProgID="Equation.3" ShapeID="_x0000_i1025" DrawAspect="Content" ObjectID="_1610999637" r:id="rId10"/>
              </w:object>
            </w:r>
          </w:p>
        </w:tc>
        <w:tc>
          <w:tcPr>
            <w:tcW w:w="1418" w:type="dxa"/>
            <w:vAlign w:val="center"/>
          </w:tcPr>
          <w:p w:rsidR="00AD3FC5" w:rsidRPr="006E26B6" w:rsidRDefault="00AD3FC5" w:rsidP="00506ADB">
            <w:pPr>
              <w:tabs>
                <w:tab w:val="right" w:pos="4394"/>
              </w:tabs>
              <w:spacing w:after="120"/>
              <w:ind w:right="-117" w:firstLine="28"/>
              <w:jc w:val="right"/>
              <w:rPr>
                <w:noProof w:val="0"/>
                <w:szCs w:val="24"/>
                <w:lang w:val="en-US"/>
              </w:rPr>
            </w:pPr>
            <w:r w:rsidRPr="006E26B6">
              <w:rPr>
                <w:noProof w:val="0"/>
                <w:szCs w:val="24"/>
                <w:lang w:val="en-US"/>
              </w:rPr>
              <w:t>(</w:t>
            </w:r>
            <w:r w:rsidRPr="006E26B6">
              <w:rPr>
                <w:noProof w:val="0"/>
                <w:szCs w:val="24"/>
                <w:lang w:val="en-US"/>
              </w:rPr>
              <w:fldChar w:fldCharType="begin"/>
            </w:r>
            <w:r w:rsidRPr="006E26B6">
              <w:rPr>
                <w:noProof w:val="0"/>
                <w:szCs w:val="24"/>
                <w:lang w:val="en-US"/>
              </w:rPr>
              <w:instrText xml:space="preserve"> SEQ Denklem \* MERGEFORMAT </w:instrText>
            </w:r>
            <w:r w:rsidRPr="006E26B6">
              <w:rPr>
                <w:noProof w:val="0"/>
                <w:szCs w:val="24"/>
                <w:lang w:val="en-US"/>
              </w:rPr>
              <w:fldChar w:fldCharType="separate"/>
            </w:r>
            <w:r w:rsidR="00082E58">
              <w:rPr>
                <w:szCs w:val="24"/>
                <w:lang w:val="en-US"/>
              </w:rPr>
              <w:t>1</w:t>
            </w:r>
            <w:r w:rsidRPr="006E26B6">
              <w:rPr>
                <w:noProof w:val="0"/>
                <w:szCs w:val="24"/>
                <w:lang w:val="en-US"/>
              </w:rPr>
              <w:fldChar w:fldCharType="end"/>
            </w:r>
            <w:r w:rsidRPr="006E26B6">
              <w:rPr>
                <w:noProof w:val="0"/>
                <w:szCs w:val="24"/>
                <w:lang w:val="en-US"/>
              </w:rPr>
              <w:t>)</w:t>
            </w:r>
          </w:p>
        </w:tc>
      </w:tr>
    </w:tbl>
    <w:p w:rsidR="00AD3FC5" w:rsidRPr="00085930" w:rsidRDefault="00AD3FC5" w:rsidP="00AD3FC5">
      <w:pPr>
        <w:pStyle w:val="Govde"/>
        <w:rPr>
          <w:noProof w:val="0"/>
          <w:sz w:val="20"/>
          <w:szCs w:val="24"/>
          <w:lang w:val="en-US"/>
        </w:rPr>
      </w:pPr>
    </w:p>
    <w:p w:rsidR="00AD3FC5" w:rsidRDefault="00AD3FC5" w:rsidP="00AD3FC5">
      <w:pPr>
        <w:pStyle w:val="Govde"/>
        <w:rPr>
          <w:noProof w:val="0"/>
          <w:sz w:val="24"/>
          <w:szCs w:val="24"/>
          <w:lang w:val="en-US"/>
        </w:rPr>
      </w:pPr>
    </w:p>
    <w:p w:rsidR="00AD3FC5" w:rsidRPr="00877684" w:rsidRDefault="00AD3FC5" w:rsidP="00AD3FC5">
      <w:pPr>
        <w:pStyle w:val="Govde"/>
        <w:rPr>
          <w:noProof w:val="0"/>
          <w:sz w:val="24"/>
          <w:szCs w:val="24"/>
          <w:lang w:val="en-US"/>
        </w:rPr>
      </w:pPr>
      <w:r w:rsidRPr="00877684">
        <w:rPr>
          <w:noProof w:val="0"/>
          <w:sz w:val="24"/>
          <w:szCs w:val="24"/>
          <w:lang w:val="en-US"/>
        </w:rPr>
        <w:t>In the formula;</w:t>
      </w:r>
    </w:p>
    <w:p w:rsidR="00AD3FC5" w:rsidRPr="00877684" w:rsidRDefault="00AD3FC5" w:rsidP="00AD3FC5">
      <w:pPr>
        <w:pStyle w:val="Govde"/>
        <w:rPr>
          <w:noProof w:val="0"/>
          <w:sz w:val="24"/>
          <w:szCs w:val="24"/>
          <w:lang w:val="en-US"/>
        </w:rPr>
      </w:pPr>
      <w:r w:rsidRPr="00877684">
        <w:rPr>
          <w:noProof w:val="0"/>
          <w:sz w:val="24"/>
          <w:szCs w:val="24"/>
          <w:lang w:val="en-US"/>
        </w:rPr>
        <w:t xml:space="preserve">r </w:t>
      </w:r>
      <w:proofErr w:type="gramStart"/>
      <w:r w:rsidRPr="00877684">
        <w:rPr>
          <w:noProof w:val="0"/>
          <w:sz w:val="24"/>
          <w:szCs w:val="24"/>
          <w:lang w:val="en-US"/>
        </w:rPr>
        <w:t>=  correlation</w:t>
      </w:r>
      <w:proofErr w:type="gramEnd"/>
      <w:r w:rsidRPr="00877684">
        <w:rPr>
          <w:noProof w:val="0"/>
          <w:sz w:val="24"/>
          <w:szCs w:val="24"/>
          <w:lang w:val="en-US"/>
        </w:rPr>
        <w:t xml:space="preserve"> coefficient</w:t>
      </w:r>
    </w:p>
    <w:p w:rsidR="00AD3FC5" w:rsidRPr="00877684" w:rsidRDefault="00AD3FC5" w:rsidP="00AD3FC5">
      <w:pPr>
        <w:pStyle w:val="Govde"/>
        <w:rPr>
          <w:noProof w:val="0"/>
          <w:sz w:val="24"/>
          <w:szCs w:val="24"/>
          <w:lang w:val="en-US"/>
        </w:rPr>
      </w:pPr>
      <w:r w:rsidRPr="00877684">
        <w:rPr>
          <w:noProof w:val="0"/>
          <w:sz w:val="24"/>
          <w:szCs w:val="24"/>
          <w:lang w:val="en-US"/>
        </w:rPr>
        <w:t>X = Independent variable</w:t>
      </w:r>
    </w:p>
    <w:p w:rsidR="00AD3FC5" w:rsidRPr="00877684" w:rsidRDefault="00AD3FC5" w:rsidP="00AD3FC5">
      <w:pPr>
        <w:pStyle w:val="Govde"/>
        <w:rPr>
          <w:noProof w:val="0"/>
          <w:sz w:val="24"/>
          <w:szCs w:val="24"/>
          <w:lang w:val="en-US"/>
        </w:rPr>
      </w:pPr>
      <w:r w:rsidRPr="00877684">
        <w:rPr>
          <w:noProof w:val="0"/>
          <w:sz w:val="24"/>
          <w:szCs w:val="24"/>
          <w:lang w:val="en-US"/>
        </w:rPr>
        <w:t>Y = Dependent variable</w:t>
      </w:r>
    </w:p>
    <w:p w:rsidR="00442BA5" w:rsidRDefault="00442BA5" w:rsidP="00072235">
      <w:pPr>
        <w:pStyle w:val="Govde"/>
        <w:ind w:firstLine="708"/>
        <w:rPr>
          <w:noProof w:val="0"/>
          <w:sz w:val="24"/>
          <w:szCs w:val="24"/>
          <w:lang w:val="en-US"/>
        </w:rPr>
      </w:pPr>
    </w:p>
    <w:p w:rsidR="00442BA5" w:rsidRPr="00442BA5" w:rsidRDefault="00442BA5" w:rsidP="00442BA5">
      <w:pPr>
        <w:pStyle w:val="Govde"/>
        <w:rPr>
          <w:b/>
          <w:noProof w:val="0"/>
          <w:sz w:val="24"/>
          <w:szCs w:val="24"/>
          <w:lang w:val="en-US"/>
        </w:rPr>
      </w:pPr>
      <w:r w:rsidRPr="00442BA5">
        <w:rPr>
          <w:b/>
          <w:noProof w:val="0"/>
          <w:sz w:val="24"/>
          <w:szCs w:val="24"/>
          <w:lang w:val="en-US"/>
        </w:rPr>
        <w:t>Results</w:t>
      </w:r>
    </w:p>
    <w:p w:rsidR="00AD3FC5" w:rsidRPr="008E2F49" w:rsidRDefault="00AD3FC5" w:rsidP="00072235">
      <w:pPr>
        <w:pStyle w:val="Govde"/>
        <w:ind w:firstLine="708"/>
        <w:rPr>
          <w:b/>
          <w:noProof w:val="0"/>
          <w:sz w:val="24"/>
          <w:szCs w:val="24"/>
          <w:lang w:val="en-US"/>
        </w:rPr>
      </w:pPr>
      <w:r w:rsidRPr="007A57C3">
        <w:rPr>
          <w:noProof w:val="0"/>
          <w:sz w:val="24"/>
          <w:szCs w:val="24"/>
          <w:lang w:val="en-US"/>
        </w:rPr>
        <w:t xml:space="preserve">In this study, there are data to one hundred sixty eight for </w:t>
      </w:r>
      <w:r w:rsidRPr="007A57C3">
        <w:rPr>
          <w:szCs w:val="24"/>
          <w:lang w:val="en-US"/>
        </w:rPr>
        <w:t>temperature</w:t>
      </w:r>
      <w:r w:rsidRPr="007A57C3">
        <w:rPr>
          <w:b/>
          <w:szCs w:val="24"/>
          <w:lang w:val="en-US"/>
        </w:rPr>
        <w:t>,</w:t>
      </w:r>
      <w:r w:rsidRPr="007A57C3">
        <w:rPr>
          <w:noProof w:val="0"/>
          <w:sz w:val="24"/>
          <w:szCs w:val="24"/>
          <w:lang w:val="en-US"/>
        </w:rPr>
        <w:t xml:space="preserve"> agricultural, energy and food loads released to the ports in Iskenderun Gulf.</w:t>
      </w:r>
      <w:r>
        <w:rPr>
          <w:noProof w:val="0"/>
          <w:sz w:val="24"/>
          <w:szCs w:val="24"/>
          <w:lang w:val="en-US"/>
        </w:rPr>
        <w:t xml:space="preserve"> </w:t>
      </w:r>
    </w:p>
    <w:p w:rsidR="00AD3FC5" w:rsidRPr="001E4F94" w:rsidRDefault="00AD3FC5" w:rsidP="00072235">
      <w:pPr>
        <w:pStyle w:val="Govde"/>
        <w:ind w:firstLine="284"/>
        <w:rPr>
          <w:noProof w:val="0"/>
          <w:sz w:val="24"/>
          <w:szCs w:val="24"/>
          <w:lang w:val="en-US"/>
        </w:rPr>
      </w:pPr>
      <w:r w:rsidRPr="001E4F94">
        <w:rPr>
          <w:noProof w:val="0"/>
          <w:sz w:val="24"/>
          <w:szCs w:val="24"/>
          <w:lang w:val="en-US"/>
        </w:rPr>
        <w:t xml:space="preserve">In Table </w:t>
      </w:r>
      <w:r>
        <w:rPr>
          <w:noProof w:val="0"/>
          <w:sz w:val="24"/>
          <w:szCs w:val="24"/>
          <w:lang w:val="en-US"/>
        </w:rPr>
        <w:t>2</w:t>
      </w:r>
      <w:r w:rsidRPr="001E4F94">
        <w:rPr>
          <w:noProof w:val="0"/>
          <w:sz w:val="24"/>
          <w:szCs w:val="24"/>
          <w:lang w:val="en-US"/>
        </w:rPr>
        <w:t xml:space="preserve">, the normality test was used in the SPSS package program to determine whether the average SST and incoming/outgoing loads (agriculture, energy, and food) were normally distributed. The results of the tests on the chart are Kolmogorov-Smirnov and Shapiro-Wilk. The results of the Kolmogorov-Smirnov test were taken into consideration as the number of data is more than 35. Critical values in the test; </w:t>
      </w:r>
    </w:p>
    <w:p w:rsidR="00AD3FC5" w:rsidRDefault="00AD3FC5" w:rsidP="00442BA5">
      <w:pPr>
        <w:pStyle w:val="Govde"/>
        <w:ind w:firstLine="284"/>
        <w:rPr>
          <w:noProof w:val="0"/>
          <w:sz w:val="24"/>
          <w:szCs w:val="24"/>
          <w:lang w:val="en-US"/>
        </w:rPr>
      </w:pPr>
      <w:r w:rsidRPr="001E4F94">
        <w:rPr>
          <w:noProof w:val="0"/>
          <w:sz w:val="24"/>
          <w:szCs w:val="24"/>
          <w:lang w:val="en-US"/>
        </w:rPr>
        <w:t>Looking at the temperature variance, ρ = 0</w:t>
      </w:r>
      <w:r>
        <w:rPr>
          <w:noProof w:val="0"/>
          <w:sz w:val="24"/>
          <w:szCs w:val="24"/>
          <w:lang w:val="en-US"/>
        </w:rPr>
        <w:t>.</w:t>
      </w:r>
      <w:r w:rsidRPr="001E4F94">
        <w:rPr>
          <w:noProof w:val="0"/>
          <w:sz w:val="24"/>
          <w:szCs w:val="24"/>
          <w:lang w:val="en-US"/>
        </w:rPr>
        <w:t>000. Since ρ &lt;0</w:t>
      </w:r>
      <w:r>
        <w:rPr>
          <w:noProof w:val="0"/>
          <w:sz w:val="24"/>
          <w:szCs w:val="24"/>
          <w:lang w:val="en-US"/>
        </w:rPr>
        <w:t>.</w:t>
      </w:r>
      <w:r w:rsidRPr="001E4F94">
        <w:rPr>
          <w:noProof w:val="0"/>
          <w:sz w:val="24"/>
          <w:szCs w:val="24"/>
          <w:lang w:val="en-US"/>
        </w:rPr>
        <w:t>05, it is said that the data are not normally distributed. The H</w:t>
      </w:r>
      <w:r w:rsidRPr="0084688B">
        <w:rPr>
          <w:noProof w:val="0"/>
          <w:sz w:val="24"/>
          <w:szCs w:val="24"/>
          <w:vertAlign w:val="subscript"/>
          <w:lang w:val="en-US"/>
        </w:rPr>
        <w:t xml:space="preserve">0 </w:t>
      </w:r>
      <w:r w:rsidRPr="001E4F94">
        <w:rPr>
          <w:noProof w:val="0"/>
          <w:sz w:val="24"/>
          <w:szCs w:val="24"/>
          <w:lang w:val="en-US"/>
        </w:rPr>
        <w:t>hypothesis is rejected. The data are not normally distributed.</w:t>
      </w:r>
      <w:r w:rsidR="00442BA5">
        <w:rPr>
          <w:noProof w:val="0"/>
          <w:sz w:val="24"/>
          <w:szCs w:val="24"/>
          <w:lang w:val="en-US"/>
        </w:rPr>
        <w:t xml:space="preserve"> </w:t>
      </w:r>
      <w:r w:rsidRPr="001E4F94">
        <w:rPr>
          <w:noProof w:val="0"/>
          <w:sz w:val="24"/>
          <w:szCs w:val="24"/>
          <w:lang w:val="en-US"/>
        </w:rPr>
        <w:t>For agricultural variants, ρ = 0</w:t>
      </w:r>
      <w:r>
        <w:rPr>
          <w:noProof w:val="0"/>
          <w:sz w:val="24"/>
          <w:szCs w:val="24"/>
          <w:lang w:val="en-US"/>
        </w:rPr>
        <w:t>.</w:t>
      </w:r>
      <w:r w:rsidRPr="001E4F94">
        <w:rPr>
          <w:noProof w:val="0"/>
          <w:sz w:val="24"/>
          <w:szCs w:val="24"/>
          <w:lang w:val="en-US"/>
        </w:rPr>
        <w:t>059. Since ρ&gt; 0</w:t>
      </w:r>
      <w:r>
        <w:rPr>
          <w:noProof w:val="0"/>
          <w:sz w:val="24"/>
          <w:szCs w:val="24"/>
          <w:lang w:val="en-US"/>
        </w:rPr>
        <w:t>.</w:t>
      </w:r>
      <w:r w:rsidRPr="001E4F94">
        <w:rPr>
          <w:noProof w:val="0"/>
          <w:sz w:val="24"/>
          <w:szCs w:val="24"/>
          <w:lang w:val="en-US"/>
        </w:rPr>
        <w:t>05, it is said that the data is normally distributed. The H</w:t>
      </w:r>
      <w:r w:rsidRPr="0084688B">
        <w:rPr>
          <w:noProof w:val="0"/>
          <w:sz w:val="24"/>
          <w:szCs w:val="24"/>
          <w:vertAlign w:val="subscript"/>
          <w:lang w:val="en-US"/>
        </w:rPr>
        <w:t>0</w:t>
      </w:r>
      <w:r w:rsidRPr="001E4F94">
        <w:rPr>
          <w:noProof w:val="0"/>
          <w:sz w:val="24"/>
          <w:szCs w:val="24"/>
          <w:lang w:val="en-US"/>
        </w:rPr>
        <w:t xml:space="preserve"> hypothesis </w:t>
      </w:r>
      <w:proofErr w:type="spellStart"/>
      <w:r w:rsidRPr="001E4F94">
        <w:rPr>
          <w:noProof w:val="0"/>
          <w:sz w:val="24"/>
          <w:szCs w:val="24"/>
          <w:lang w:val="en-US"/>
        </w:rPr>
        <w:t>can not</w:t>
      </w:r>
      <w:proofErr w:type="spellEnd"/>
      <w:r w:rsidRPr="001E4F94">
        <w:rPr>
          <w:noProof w:val="0"/>
          <w:sz w:val="24"/>
          <w:szCs w:val="24"/>
          <w:lang w:val="en-US"/>
        </w:rPr>
        <w:t xml:space="preserve"> be rejected. The data are normally distributed.</w:t>
      </w:r>
      <w:r w:rsidR="00442BA5">
        <w:rPr>
          <w:noProof w:val="0"/>
          <w:sz w:val="24"/>
          <w:szCs w:val="24"/>
          <w:lang w:val="en-US"/>
        </w:rPr>
        <w:t xml:space="preserve"> </w:t>
      </w:r>
      <w:r w:rsidRPr="001E4F94">
        <w:rPr>
          <w:noProof w:val="0"/>
          <w:sz w:val="24"/>
          <w:szCs w:val="24"/>
          <w:lang w:val="en-US"/>
        </w:rPr>
        <w:t>Looking at the energy variance, ρ = 0</w:t>
      </w:r>
      <w:r>
        <w:rPr>
          <w:noProof w:val="0"/>
          <w:sz w:val="24"/>
          <w:szCs w:val="24"/>
          <w:lang w:val="en-US"/>
        </w:rPr>
        <w:t>.</w:t>
      </w:r>
      <w:r w:rsidRPr="001E4F94">
        <w:rPr>
          <w:noProof w:val="0"/>
          <w:sz w:val="24"/>
          <w:szCs w:val="24"/>
          <w:lang w:val="en-US"/>
        </w:rPr>
        <w:t>200. Since ρ&gt; 0</w:t>
      </w:r>
      <w:r>
        <w:rPr>
          <w:noProof w:val="0"/>
          <w:sz w:val="24"/>
          <w:szCs w:val="24"/>
          <w:lang w:val="en-US"/>
        </w:rPr>
        <w:t>.</w:t>
      </w:r>
      <w:r w:rsidRPr="001E4F94">
        <w:rPr>
          <w:noProof w:val="0"/>
          <w:sz w:val="24"/>
          <w:szCs w:val="24"/>
          <w:lang w:val="en-US"/>
        </w:rPr>
        <w:t>05, it is said that the data is normally distributed. The H</w:t>
      </w:r>
      <w:r w:rsidRPr="0084688B">
        <w:rPr>
          <w:noProof w:val="0"/>
          <w:sz w:val="24"/>
          <w:szCs w:val="24"/>
          <w:vertAlign w:val="subscript"/>
          <w:lang w:val="en-US"/>
        </w:rPr>
        <w:t>0</w:t>
      </w:r>
      <w:r w:rsidRPr="001E4F94">
        <w:rPr>
          <w:noProof w:val="0"/>
          <w:sz w:val="24"/>
          <w:szCs w:val="24"/>
          <w:lang w:val="en-US"/>
        </w:rPr>
        <w:t xml:space="preserve"> hypothesis </w:t>
      </w:r>
      <w:proofErr w:type="spellStart"/>
      <w:r w:rsidRPr="001E4F94">
        <w:rPr>
          <w:noProof w:val="0"/>
          <w:sz w:val="24"/>
          <w:szCs w:val="24"/>
          <w:lang w:val="en-US"/>
        </w:rPr>
        <w:t>can not</w:t>
      </w:r>
      <w:proofErr w:type="spellEnd"/>
      <w:r w:rsidRPr="001E4F94">
        <w:rPr>
          <w:noProof w:val="0"/>
          <w:sz w:val="24"/>
          <w:szCs w:val="24"/>
          <w:lang w:val="en-US"/>
        </w:rPr>
        <w:t xml:space="preserve"> be rejected. The data are normally distributed.</w:t>
      </w:r>
      <w:r w:rsidR="00442BA5">
        <w:rPr>
          <w:noProof w:val="0"/>
          <w:sz w:val="24"/>
          <w:szCs w:val="24"/>
          <w:lang w:val="en-US"/>
        </w:rPr>
        <w:t xml:space="preserve"> </w:t>
      </w:r>
      <w:r w:rsidRPr="001E4F94">
        <w:rPr>
          <w:noProof w:val="0"/>
          <w:sz w:val="24"/>
          <w:szCs w:val="24"/>
          <w:lang w:val="en-US"/>
        </w:rPr>
        <w:t>For the food variant, ρ = 0</w:t>
      </w:r>
      <w:r>
        <w:rPr>
          <w:noProof w:val="0"/>
          <w:sz w:val="24"/>
          <w:szCs w:val="24"/>
          <w:lang w:val="en-US"/>
        </w:rPr>
        <w:t>.</w:t>
      </w:r>
      <w:r w:rsidRPr="001E4F94">
        <w:rPr>
          <w:noProof w:val="0"/>
          <w:sz w:val="24"/>
          <w:szCs w:val="24"/>
          <w:lang w:val="en-US"/>
        </w:rPr>
        <w:t>000. Since ρ &lt;0</w:t>
      </w:r>
      <w:r>
        <w:rPr>
          <w:noProof w:val="0"/>
          <w:sz w:val="24"/>
          <w:szCs w:val="24"/>
          <w:lang w:val="en-US"/>
        </w:rPr>
        <w:t>.</w:t>
      </w:r>
      <w:r w:rsidRPr="001E4F94">
        <w:rPr>
          <w:noProof w:val="0"/>
          <w:sz w:val="24"/>
          <w:szCs w:val="24"/>
          <w:lang w:val="en-US"/>
        </w:rPr>
        <w:t>05, it is said that the data are not normally distributed. The H</w:t>
      </w:r>
      <w:r w:rsidRPr="0084688B">
        <w:rPr>
          <w:noProof w:val="0"/>
          <w:sz w:val="24"/>
          <w:szCs w:val="24"/>
          <w:vertAlign w:val="subscript"/>
          <w:lang w:val="en-US"/>
        </w:rPr>
        <w:t>0</w:t>
      </w:r>
      <w:r w:rsidRPr="001E4F94">
        <w:rPr>
          <w:noProof w:val="0"/>
          <w:sz w:val="24"/>
          <w:szCs w:val="24"/>
          <w:lang w:val="en-US"/>
        </w:rPr>
        <w:t xml:space="preserve"> hypothesis is rejected. The data are not normally distributed (</w:t>
      </w:r>
      <w:proofErr w:type="spellStart"/>
      <w:r w:rsidRPr="001E4F94">
        <w:rPr>
          <w:noProof w:val="0"/>
          <w:sz w:val="24"/>
          <w:szCs w:val="24"/>
          <w:lang w:val="en-US"/>
        </w:rPr>
        <w:t>Büyüköztürk</w:t>
      </w:r>
      <w:proofErr w:type="spellEnd"/>
      <w:r w:rsidRPr="001E4F94">
        <w:rPr>
          <w:noProof w:val="0"/>
          <w:sz w:val="24"/>
          <w:szCs w:val="24"/>
          <w:lang w:val="en-US"/>
        </w:rPr>
        <w:t>, 2018).</w:t>
      </w:r>
    </w:p>
    <w:p w:rsidR="00AD3FC5" w:rsidRPr="00300A11" w:rsidRDefault="00AD3FC5" w:rsidP="00442BA5">
      <w:pPr>
        <w:pStyle w:val="Govde"/>
        <w:rPr>
          <w:sz w:val="24"/>
          <w:szCs w:val="24"/>
          <w:lang w:val="en-US"/>
        </w:rPr>
      </w:pPr>
      <w:r w:rsidRPr="00B76D71">
        <w:rPr>
          <w:sz w:val="24"/>
          <w:szCs w:val="24"/>
          <w:lang w:val="en-US"/>
        </w:rPr>
        <w:t>Table 2.</w:t>
      </w:r>
      <w:r w:rsidRPr="00300A11">
        <w:rPr>
          <w:sz w:val="24"/>
          <w:szCs w:val="24"/>
          <w:lang w:val="en-US"/>
        </w:rPr>
        <w:t xml:space="preserve"> Average SST, Agricultural, Energy, Normality test results of food variables.</w:t>
      </w:r>
    </w:p>
    <w:tbl>
      <w:tblPr>
        <w:tblW w:w="9356" w:type="dxa"/>
        <w:jc w:val="center"/>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560"/>
        <w:gridCol w:w="992"/>
        <w:gridCol w:w="1134"/>
        <w:gridCol w:w="1560"/>
        <w:gridCol w:w="991"/>
        <w:gridCol w:w="1418"/>
        <w:gridCol w:w="1701"/>
      </w:tblGrid>
      <w:tr w:rsidR="00AD3FC5" w:rsidRPr="00300A11" w:rsidTr="00506ADB">
        <w:trPr>
          <w:cantSplit/>
          <w:trHeight w:val="380"/>
          <w:jc w:val="center"/>
        </w:trPr>
        <w:tc>
          <w:tcPr>
            <w:tcW w:w="1560" w:type="dxa"/>
            <w:vMerge w:val="restart"/>
            <w:tcBorders>
              <w:top w:val="single" w:sz="4" w:space="0" w:color="auto"/>
              <w:bottom w:val="single" w:sz="4" w:space="0" w:color="auto"/>
            </w:tcBorders>
            <w:shd w:val="clear" w:color="auto" w:fill="FFFFFF"/>
            <w:vAlign w:val="center"/>
          </w:tcPr>
          <w:p w:rsidR="00AD3FC5" w:rsidRPr="00300A11" w:rsidRDefault="00AD3FC5" w:rsidP="00506ADB">
            <w:pPr>
              <w:spacing w:line="360" w:lineRule="auto"/>
              <w:ind w:right="60" w:firstLine="0"/>
              <w:jc w:val="center"/>
              <w:rPr>
                <w:b/>
                <w:szCs w:val="24"/>
                <w:lang w:val="en-US"/>
              </w:rPr>
            </w:pPr>
            <w:r w:rsidRPr="00300A11">
              <w:rPr>
                <w:b/>
                <w:szCs w:val="24"/>
                <w:lang w:val="en-US"/>
              </w:rPr>
              <w:t>Data</w:t>
            </w:r>
          </w:p>
        </w:tc>
        <w:tc>
          <w:tcPr>
            <w:tcW w:w="3686" w:type="dxa"/>
            <w:gridSpan w:val="3"/>
            <w:tcBorders>
              <w:top w:val="single" w:sz="4" w:space="0" w:color="auto"/>
              <w:bottom w:val="single" w:sz="4" w:space="0" w:color="auto"/>
            </w:tcBorders>
            <w:shd w:val="clear" w:color="auto" w:fill="FFFFFF"/>
            <w:vAlign w:val="center"/>
          </w:tcPr>
          <w:p w:rsidR="00AD3FC5" w:rsidRPr="00300A11" w:rsidRDefault="00AD3FC5" w:rsidP="00506ADB">
            <w:pPr>
              <w:spacing w:line="360" w:lineRule="auto"/>
              <w:ind w:left="-992" w:right="60" w:firstLine="0"/>
              <w:jc w:val="center"/>
              <w:rPr>
                <w:b/>
                <w:szCs w:val="24"/>
                <w:lang w:val="en-US"/>
              </w:rPr>
            </w:pPr>
            <w:r w:rsidRPr="00300A11">
              <w:rPr>
                <w:b/>
                <w:szCs w:val="24"/>
                <w:lang w:val="en-US"/>
              </w:rPr>
              <w:t>Kolmogorov-Smirnov</w:t>
            </w:r>
          </w:p>
        </w:tc>
        <w:tc>
          <w:tcPr>
            <w:tcW w:w="4110" w:type="dxa"/>
            <w:gridSpan w:val="3"/>
            <w:tcBorders>
              <w:top w:val="single" w:sz="4" w:space="0" w:color="auto"/>
              <w:bottom w:val="single" w:sz="4" w:space="0" w:color="auto"/>
            </w:tcBorders>
            <w:shd w:val="clear" w:color="auto" w:fill="FFFFFF"/>
            <w:vAlign w:val="center"/>
          </w:tcPr>
          <w:p w:rsidR="00AD3FC5" w:rsidRPr="00300A11" w:rsidRDefault="00AD3FC5" w:rsidP="00506ADB">
            <w:pPr>
              <w:spacing w:line="360" w:lineRule="auto"/>
              <w:ind w:right="60" w:firstLine="0"/>
              <w:jc w:val="center"/>
              <w:rPr>
                <w:b/>
                <w:szCs w:val="24"/>
                <w:lang w:val="en-US"/>
              </w:rPr>
            </w:pPr>
            <w:r w:rsidRPr="00300A11">
              <w:rPr>
                <w:b/>
                <w:szCs w:val="24"/>
                <w:lang w:val="en-US"/>
              </w:rPr>
              <w:t>Shapiro-Wilk</w:t>
            </w:r>
          </w:p>
        </w:tc>
      </w:tr>
      <w:tr w:rsidR="00AD3FC5" w:rsidRPr="00300A11" w:rsidTr="00506ADB">
        <w:trPr>
          <w:cantSplit/>
          <w:trHeight w:val="636"/>
          <w:jc w:val="center"/>
        </w:trPr>
        <w:tc>
          <w:tcPr>
            <w:tcW w:w="1560" w:type="dxa"/>
            <w:vMerge/>
            <w:tcBorders>
              <w:top w:val="single" w:sz="4" w:space="0" w:color="auto"/>
              <w:bottom w:val="single" w:sz="4" w:space="0" w:color="auto"/>
            </w:tcBorders>
            <w:shd w:val="clear" w:color="auto" w:fill="FFFFFF"/>
            <w:vAlign w:val="center"/>
          </w:tcPr>
          <w:p w:rsidR="00AD3FC5" w:rsidRPr="00300A11" w:rsidRDefault="00AD3FC5" w:rsidP="00506ADB">
            <w:pPr>
              <w:spacing w:line="360" w:lineRule="auto"/>
              <w:jc w:val="center"/>
              <w:rPr>
                <w:b/>
                <w:szCs w:val="24"/>
                <w:lang w:val="en-US"/>
              </w:rPr>
            </w:pPr>
          </w:p>
        </w:tc>
        <w:tc>
          <w:tcPr>
            <w:tcW w:w="992" w:type="dxa"/>
            <w:tcBorders>
              <w:top w:val="single" w:sz="4" w:space="0" w:color="auto"/>
              <w:bottom w:val="single" w:sz="4" w:space="0" w:color="auto"/>
            </w:tcBorders>
            <w:shd w:val="clear" w:color="auto" w:fill="FFFFFF"/>
            <w:vAlign w:val="center"/>
          </w:tcPr>
          <w:p w:rsidR="00AD3FC5" w:rsidRPr="00300A11" w:rsidRDefault="00AD3FC5" w:rsidP="00506ADB">
            <w:pPr>
              <w:spacing w:line="360" w:lineRule="auto"/>
              <w:ind w:right="60" w:firstLine="0"/>
              <w:jc w:val="center"/>
              <w:rPr>
                <w:b/>
                <w:szCs w:val="24"/>
                <w:lang w:val="en-US"/>
              </w:rPr>
            </w:pPr>
            <w:r w:rsidRPr="00300A11">
              <w:rPr>
                <w:b/>
                <w:szCs w:val="24"/>
                <w:lang w:val="en-US"/>
              </w:rPr>
              <w:t>Statistics</w:t>
            </w:r>
          </w:p>
        </w:tc>
        <w:tc>
          <w:tcPr>
            <w:tcW w:w="1134" w:type="dxa"/>
            <w:tcBorders>
              <w:top w:val="single" w:sz="4" w:space="0" w:color="auto"/>
              <w:bottom w:val="single" w:sz="4" w:space="0" w:color="auto"/>
            </w:tcBorders>
            <w:shd w:val="clear" w:color="auto" w:fill="FFFFFF"/>
            <w:vAlign w:val="center"/>
          </w:tcPr>
          <w:p w:rsidR="00AD3FC5" w:rsidRPr="00300A11" w:rsidRDefault="00AD3FC5" w:rsidP="00506ADB">
            <w:pPr>
              <w:spacing w:line="360" w:lineRule="auto"/>
              <w:ind w:right="60" w:firstLine="0"/>
              <w:jc w:val="center"/>
              <w:rPr>
                <w:b/>
                <w:szCs w:val="24"/>
                <w:lang w:val="en-US"/>
              </w:rPr>
            </w:pPr>
            <w:r w:rsidRPr="00300A11">
              <w:rPr>
                <w:b/>
                <w:szCs w:val="24"/>
                <w:lang w:val="en-US"/>
              </w:rPr>
              <w:t>Data of Number</w:t>
            </w:r>
          </w:p>
        </w:tc>
        <w:tc>
          <w:tcPr>
            <w:tcW w:w="1560" w:type="dxa"/>
            <w:tcBorders>
              <w:top w:val="single" w:sz="4" w:space="0" w:color="auto"/>
              <w:bottom w:val="single" w:sz="4" w:space="0" w:color="auto"/>
            </w:tcBorders>
            <w:shd w:val="clear" w:color="auto" w:fill="FFFFFF"/>
            <w:vAlign w:val="center"/>
          </w:tcPr>
          <w:p w:rsidR="00AD3FC5" w:rsidRPr="00300A11" w:rsidRDefault="00AD3FC5" w:rsidP="00506ADB">
            <w:pPr>
              <w:spacing w:line="360" w:lineRule="auto"/>
              <w:ind w:right="60" w:firstLine="0"/>
              <w:jc w:val="center"/>
              <w:rPr>
                <w:b/>
                <w:szCs w:val="24"/>
                <w:lang w:val="en-US"/>
              </w:rPr>
            </w:pPr>
            <w:r w:rsidRPr="00300A11">
              <w:rPr>
                <w:b/>
                <w:szCs w:val="24"/>
                <w:lang w:val="en-US"/>
              </w:rPr>
              <w:t>Importance Value</w:t>
            </w:r>
          </w:p>
        </w:tc>
        <w:tc>
          <w:tcPr>
            <w:tcW w:w="991" w:type="dxa"/>
            <w:tcBorders>
              <w:top w:val="single" w:sz="4" w:space="0" w:color="auto"/>
              <w:bottom w:val="single" w:sz="4" w:space="0" w:color="auto"/>
            </w:tcBorders>
            <w:shd w:val="clear" w:color="auto" w:fill="FFFFFF"/>
            <w:vAlign w:val="center"/>
          </w:tcPr>
          <w:p w:rsidR="00AD3FC5" w:rsidRPr="00300A11" w:rsidRDefault="00AD3FC5" w:rsidP="00506ADB">
            <w:pPr>
              <w:spacing w:line="360" w:lineRule="auto"/>
              <w:ind w:right="60" w:firstLine="0"/>
              <w:jc w:val="center"/>
              <w:rPr>
                <w:b/>
                <w:szCs w:val="24"/>
                <w:lang w:val="en-US"/>
              </w:rPr>
            </w:pPr>
            <w:r w:rsidRPr="00300A11">
              <w:rPr>
                <w:b/>
                <w:szCs w:val="24"/>
                <w:lang w:val="en-US"/>
              </w:rPr>
              <w:t>Statistics</w:t>
            </w:r>
          </w:p>
        </w:tc>
        <w:tc>
          <w:tcPr>
            <w:tcW w:w="1418" w:type="dxa"/>
            <w:tcBorders>
              <w:top w:val="single" w:sz="4" w:space="0" w:color="auto"/>
              <w:bottom w:val="single" w:sz="4" w:space="0" w:color="auto"/>
            </w:tcBorders>
            <w:shd w:val="clear" w:color="auto" w:fill="FFFFFF"/>
            <w:vAlign w:val="center"/>
          </w:tcPr>
          <w:p w:rsidR="00AD3FC5" w:rsidRPr="00300A11" w:rsidRDefault="00AD3FC5" w:rsidP="00506ADB">
            <w:pPr>
              <w:spacing w:line="360" w:lineRule="auto"/>
              <w:ind w:right="60" w:firstLine="0"/>
              <w:jc w:val="center"/>
              <w:rPr>
                <w:b/>
                <w:szCs w:val="24"/>
                <w:lang w:val="en-US"/>
              </w:rPr>
            </w:pPr>
            <w:r w:rsidRPr="00300A11">
              <w:rPr>
                <w:b/>
                <w:szCs w:val="24"/>
                <w:lang w:val="en-US"/>
              </w:rPr>
              <w:t>Data of Number</w:t>
            </w:r>
          </w:p>
        </w:tc>
        <w:tc>
          <w:tcPr>
            <w:tcW w:w="1701" w:type="dxa"/>
            <w:tcBorders>
              <w:top w:val="single" w:sz="4" w:space="0" w:color="auto"/>
              <w:bottom w:val="single" w:sz="4" w:space="0" w:color="auto"/>
            </w:tcBorders>
            <w:shd w:val="clear" w:color="auto" w:fill="FFFFFF"/>
            <w:vAlign w:val="center"/>
          </w:tcPr>
          <w:p w:rsidR="00AD3FC5" w:rsidRPr="00300A11" w:rsidRDefault="00AD3FC5" w:rsidP="00506ADB">
            <w:pPr>
              <w:spacing w:line="360" w:lineRule="auto"/>
              <w:ind w:right="60" w:firstLine="0"/>
              <w:jc w:val="center"/>
              <w:rPr>
                <w:b/>
                <w:szCs w:val="24"/>
                <w:lang w:val="en-US"/>
              </w:rPr>
            </w:pPr>
            <w:r w:rsidRPr="00300A11">
              <w:rPr>
                <w:b/>
                <w:szCs w:val="24"/>
                <w:lang w:val="en-US"/>
              </w:rPr>
              <w:t>Importance Value</w:t>
            </w:r>
          </w:p>
        </w:tc>
      </w:tr>
      <w:tr w:rsidR="00AD3FC5" w:rsidRPr="00300A11" w:rsidTr="00506ADB">
        <w:trPr>
          <w:cantSplit/>
          <w:trHeight w:val="380"/>
          <w:jc w:val="center"/>
        </w:trPr>
        <w:tc>
          <w:tcPr>
            <w:tcW w:w="1560" w:type="dxa"/>
            <w:tcBorders>
              <w:top w:val="single" w:sz="4" w:space="0" w:color="auto"/>
            </w:tcBorders>
            <w:shd w:val="clear" w:color="auto" w:fill="FFFFFF"/>
            <w:vAlign w:val="center"/>
          </w:tcPr>
          <w:p w:rsidR="00AD3FC5" w:rsidRPr="00442BA5" w:rsidRDefault="00AD3FC5" w:rsidP="00506ADB">
            <w:pPr>
              <w:spacing w:line="360" w:lineRule="auto"/>
              <w:ind w:right="60" w:firstLine="0"/>
              <w:jc w:val="center"/>
              <w:rPr>
                <w:szCs w:val="24"/>
                <w:lang w:val="en-US"/>
              </w:rPr>
            </w:pPr>
            <w:r w:rsidRPr="00442BA5">
              <w:rPr>
                <w:szCs w:val="24"/>
                <w:lang w:val="en-US"/>
              </w:rPr>
              <w:t>Temperature</w:t>
            </w:r>
          </w:p>
        </w:tc>
        <w:tc>
          <w:tcPr>
            <w:tcW w:w="992" w:type="dxa"/>
            <w:tcBorders>
              <w:top w:val="single" w:sz="4" w:space="0" w:color="auto"/>
            </w:tcBorders>
            <w:shd w:val="clear" w:color="auto" w:fill="FFFFFF"/>
            <w:vAlign w:val="center"/>
          </w:tcPr>
          <w:p w:rsidR="00AD3FC5" w:rsidRPr="00300A11" w:rsidRDefault="00AD3FC5" w:rsidP="00506ADB">
            <w:pPr>
              <w:spacing w:line="360" w:lineRule="auto"/>
              <w:ind w:right="60" w:firstLine="0"/>
              <w:jc w:val="center"/>
              <w:rPr>
                <w:szCs w:val="24"/>
                <w:lang w:val="en-US"/>
              </w:rPr>
            </w:pPr>
            <w:r w:rsidRPr="00300A11">
              <w:rPr>
                <w:szCs w:val="24"/>
                <w:lang w:val="en-US"/>
              </w:rPr>
              <w:t>0.131</w:t>
            </w:r>
          </w:p>
        </w:tc>
        <w:tc>
          <w:tcPr>
            <w:tcW w:w="1134" w:type="dxa"/>
            <w:tcBorders>
              <w:top w:val="single" w:sz="4" w:space="0" w:color="auto"/>
            </w:tcBorders>
            <w:shd w:val="clear" w:color="auto" w:fill="FFFFFF"/>
            <w:vAlign w:val="center"/>
          </w:tcPr>
          <w:p w:rsidR="00AD3FC5" w:rsidRPr="00300A11" w:rsidRDefault="00AD3FC5" w:rsidP="00506ADB">
            <w:pPr>
              <w:spacing w:line="360" w:lineRule="auto"/>
              <w:ind w:right="60" w:firstLine="0"/>
              <w:jc w:val="center"/>
              <w:rPr>
                <w:szCs w:val="24"/>
                <w:lang w:val="en-US"/>
              </w:rPr>
            </w:pPr>
            <w:r w:rsidRPr="00300A11">
              <w:rPr>
                <w:szCs w:val="24"/>
                <w:lang w:val="en-US"/>
              </w:rPr>
              <w:t>168</w:t>
            </w:r>
          </w:p>
        </w:tc>
        <w:tc>
          <w:tcPr>
            <w:tcW w:w="1560" w:type="dxa"/>
            <w:tcBorders>
              <w:top w:val="single" w:sz="4" w:space="0" w:color="auto"/>
            </w:tcBorders>
            <w:shd w:val="clear" w:color="auto" w:fill="FFFFFF"/>
            <w:vAlign w:val="center"/>
          </w:tcPr>
          <w:p w:rsidR="00AD3FC5" w:rsidRPr="00300A11" w:rsidRDefault="00AD3FC5" w:rsidP="00506ADB">
            <w:pPr>
              <w:spacing w:line="360" w:lineRule="auto"/>
              <w:ind w:right="60" w:firstLine="0"/>
              <w:jc w:val="center"/>
              <w:rPr>
                <w:szCs w:val="24"/>
                <w:lang w:val="en-US"/>
              </w:rPr>
            </w:pPr>
            <w:r w:rsidRPr="00300A11">
              <w:rPr>
                <w:szCs w:val="24"/>
                <w:lang w:val="en-US"/>
              </w:rPr>
              <w:t>0.000</w:t>
            </w:r>
          </w:p>
        </w:tc>
        <w:tc>
          <w:tcPr>
            <w:tcW w:w="991" w:type="dxa"/>
            <w:tcBorders>
              <w:top w:val="single" w:sz="4" w:space="0" w:color="auto"/>
            </w:tcBorders>
            <w:shd w:val="clear" w:color="auto" w:fill="FFFFFF"/>
            <w:vAlign w:val="center"/>
          </w:tcPr>
          <w:p w:rsidR="00AD3FC5" w:rsidRPr="00300A11" w:rsidRDefault="00AD3FC5" w:rsidP="00506ADB">
            <w:pPr>
              <w:spacing w:line="360" w:lineRule="auto"/>
              <w:ind w:right="60" w:firstLine="0"/>
              <w:jc w:val="center"/>
              <w:rPr>
                <w:szCs w:val="24"/>
                <w:lang w:val="en-US"/>
              </w:rPr>
            </w:pPr>
            <w:r w:rsidRPr="00300A11">
              <w:rPr>
                <w:szCs w:val="24"/>
                <w:lang w:val="en-US"/>
              </w:rPr>
              <w:t>0.904</w:t>
            </w:r>
          </w:p>
        </w:tc>
        <w:tc>
          <w:tcPr>
            <w:tcW w:w="1418" w:type="dxa"/>
            <w:tcBorders>
              <w:top w:val="single" w:sz="4" w:space="0" w:color="auto"/>
            </w:tcBorders>
            <w:shd w:val="clear" w:color="auto" w:fill="FFFFFF"/>
            <w:vAlign w:val="center"/>
          </w:tcPr>
          <w:p w:rsidR="00AD3FC5" w:rsidRPr="00300A11" w:rsidRDefault="00AD3FC5" w:rsidP="00506ADB">
            <w:pPr>
              <w:spacing w:line="360" w:lineRule="auto"/>
              <w:ind w:right="60" w:firstLine="0"/>
              <w:jc w:val="center"/>
              <w:rPr>
                <w:szCs w:val="24"/>
                <w:lang w:val="en-US"/>
              </w:rPr>
            </w:pPr>
            <w:r w:rsidRPr="00300A11">
              <w:rPr>
                <w:szCs w:val="24"/>
                <w:lang w:val="en-US"/>
              </w:rPr>
              <w:t>168</w:t>
            </w:r>
          </w:p>
        </w:tc>
        <w:tc>
          <w:tcPr>
            <w:tcW w:w="1701" w:type="dxa"/>
            <w:tcBorders>
              <w:top w:val="single" w:sz="4" w:space="0" w:color="auto"/>
            </w:tcBorders>
            <w:shd w:val="clear" w:color="auto" w:fill="FFFFFF"/>
            <w:vAlign w:val="center"/>
          </w:tcPr>
          <w:p w:rsidR="00AD3FC5" w:rsidRPr="00300A11" w:rsidRDefault="00AD3FC5" w:rsidP="00506ADB">
            <w:pPr>
              <w:spacing w:line="360" w:lineRule="auto"/>
              <w:ind w:right="60" w:firstLine="0"/>
              <w:jc w:val="center"/>
              <w:rPr>
                <w:szCs w:val="24"/>
                <w:lang w:val="en-US"/>
              </w:rPr>
            </w:pPr>
            <w:r w:rsidRPr="00300A11">
              <w:rPr>
                <w:szCs w:val="24"/>
                <w:lang w:val="en-US"/>
              </w:rPr>
              <w:t>0.000</w:t>
            </w:r>
          </w:p>
        </w:tc>
      </w:tr>
      <w:tr w:rsidR="00AD3FC5" w:rsidRPr="00300A11" w:rsidTr="00506ADB">
        <w:trPr>
          <w:cantSplit/>
          <w:trHeight w:val="369"/>
          <w:jc w:val="center"/>
        </w:trPr>
        <w:tc>
          <w:tcPr>
            <w:tcW w:w="1560" w:type="dxa"/>
            <w:shd w:val="clear" w:color="auto" w:fill="FFFFFF"/>
            <w:vAlign w:val="center"/>
          </w:tcPr>
          <w:p w:rsidR="00AD3FC5" w:rsidRPr="00442BA5" w:rsidRDefault="00AD3FC5" w:rsidP="00506ADB">
            <w:pPr>
              <w:spacing w:line="360" w:lineRule="auto"/>
              <w:ind w:right="60" w:firstLine="0"/>
              <w:jc w:val="center"/>
              <w:rPr>
                <w:szCs w:val="24"/>
                <w:lang w:val="en-US"/>
              </w:rPr>
            </w:pPr>
            <w:r w:rsidRPr="00442BA5">
              <w:rPr>
                <w:szCs w:val="24"/>
                <w:lang w:val="en-US"/>
              </w:rPr>
              <w:t>Agriculture</w:t>
            </w:r>
          </w:p>
        </w:tc>
        <w:tc>
          <w:tcPr>
            <w:tcW w:w="992" w:type="dxa"/>
            <w:shd w:val="clear" w:color="auto" w:fill="FFFFFF"/>
            <w:vAlign w:val="center"/>
          </w:tcPr>
          <w:p w:rsidR="00AD3FC5" w:rsidRPr="00300A11" w:rsidRDefault="00AD3FC5" w:rsidP="00506ADB">
            <w:pPr>
              <w:spacing w:line="360" w:lineRule="auto"/>
              <w:ind w:right="60" w:firstLine="0"/>
              <w:jc w:val="center"/>
              <w:rPr>
                <w:szCs w:val="24"/>
                <w:lang w:val="en-US"/>
              </w:rPr>
            </w:pPr>
            <w:r w:rsidRPr="00300A11">
              <w:rPr>
                <w:szCs w:val="24"/>
                <w:lang w:val="en-US"/>
              </w:rPr>
              <w:t>0.068</w:t>
            </w:r>
          </w:p>
        </w:tc>
        <w:tc>
          <w:tcPr>
            <w:tcW w:w="1134" w:type="dxa"/>
            <w:shd w:val="clear" w:color="auto" w:fill="FFFFFF"/>
            <w:vAlign w:val="center"/>
          </w:tcPr>
          <w:p w:rsidR="00AD3FC5" w:rsidRPr="00300A11" w:rsidRDefault="00AD3FC5" w:rsidP="00506ADB">
            <w:pPr>
              <w:spacing w:line="360" w:lineRule="auto"/>
              <w:ind w:right="60" w:firstLine="0"/>
              <w:jc w:val="center"/>
              <w:rPr>
                <w:szCs w:val="24"/>
                <w:lang w:val="en-US"/>
              </w:rPr>
            </w:pPr>
            <w:r w:rsidRPr="00300A11">
              <w:rPr>
                <w:szCs w:val="24"/>
                <w:lang w:val="en-US"/>
              </w:rPr>
              <w:t>168</w:t>
            </w:r>
          </w:p>
        </w:tc>
        <w:tc>
          <w:tcPr>
            <w:tcW w:w="1560" w:type="dxa"/>
            <w:shd w:val="clear" w:color="auto" w:fill="FFFFFF"/>
            <w:vAlign w:val="center"/>
          </w:tcPr>
          <w:p w:rsidR="00AD3FC5" w:rsidRPr="00300A11" w:rsidRDefault="00AD3FC5" w:rsidP="00506ADB">
            <w:pPr>
              <w:spacing w:line="360" w:lineRule="auto"/>
              <w:ind w:right="60" w:firstLine="0"/>
              <w:jc w:val="center"/>
              <w:rPr>
                <w:szCs w:val="24"/>
                <w:lang w:val="en-US"/>
              </w:rPr>
            </w:pPr>
            <w:r w:rsidRPr="00300A11">
              <w:rPr>
                <w:szCs w:val="24"/>
                <w:lang w:val="en-US"/>
              </w:rPr>
              <w:t>0.059</w:t>
            </w:r>
          </w:p>
        </w:tc>
        <w:tc>
          <w:tcPr>
            <w:tcW w:w="991" w:type="dxa"/>
            <w:shd w:val="clear" w:color="auto" w:fill="FFFFFF"/>
            <w:vAlign w:val="center"/>
          </w:tcPr>
          <w:p w:rsidR="00AD3FC5" w:rsidRPr="00300A11" w:rsidRDefault="00AD3FC5" w:rsidP="00506ADB">
            <w:pPr>
              <w:spacing w:line="360" w:lineRule="auto"/>
              <w:ind w:right="60" w:firstLine="0"/>
              <w:jc w:val="center"/>
              <w:rPr>
                <w:szCs w:val="24"/>
                <w:lang w:val="en-US"/>
              </w:rPr>
            </w:pPr>
            <w:r w:rsidRPr="00300A11">
              <w:rPr>
                <w:szCs w:val="24"/>
                <w:lang w:val="en-US"/>
              </w:rPr>
              <w:t>0.981</w:t>
            </w:r>
          </w:p>
        </w:tc>
        <w:tc>
          <w:tcPr>
            <w:tcW w:w="1418" w:type="dxa"/>
            <w:shd w:val="clear" w:color="auto" w:fill="FFFFFF"/>
            <w:vAlign w:val="center"/>
          </w:tcPr>
          <w:p w:rsidR="00AD3FC5" w:rsidRPr="00300A11" w:rsidRDefault="00AD3FC5" w:rsidP="00506ADB">
            <w:pPr>
              <w:spacing w:line="360" w:lineRule="auto"/>
              <w:ind w:right="60" w:firstLine="0"/>
              <w:jc w:val="center"/>
              <w:rPr>
                <w:szCs w:val="24"/>
                <w:lang w:val="en-US"/>
              </w:rPr>
            </w:pPr>
            <w:r w:rsidRPr="00300A11">
              <w:rPr>
                <w:szCs w:val="24"/>
                <w:lang w:val="en-US"/>
              </w:rPr>
              <w:t>168</w:t>
            </w:r>
          </w:p>
        </w:tc>
        <w:tc>
          <w:tcPr>
            <w:tcW w:w="1701" w:type="dxa"/>
            <w:shd w:val="clear" w:color="auto" w:fill="FFFFFF"/>
            <w:vAlign w:val="center"/>
          </w:tcPr>
          <w:p w:rsidR="00AD3FC5" w:rsidRPr="00300A11" w:rsidRDefault="00AD3FC5" w:rsidP="00506ADB">
            <w:pPr>
              <w:spacing w:line="360" w:lineRule="auto"/>
              <w:ind w:right="60" w:firstLine="0"/>
              <w:jc w:val="center"/>
              <w:rPr>
                <w:szCs w:val="24"/>
                <w:lang w:val="en-US"/>
              </w:rPr>
            </w:pPr>
            <w:r w:rsidRPr="00300A11">
              <w:rPr>
                <w:szCs w:val="24"/>
                <w:lang w:val="en-US"/>
              </w:rPr>
              <w:t>0.019</w:t>
            </w:r>
          </w:p>
        </w:tc>
      </w:tr>
      <w:tr w:rsidR="00AD3FC5" w:rsidRPr="00300A11" w:rsidTr="00506ADB">
        <w:trPr>
          <w:cantSplit/>
          <w:trHeight w:val="369"/>
          <w:jc w:val="center"/>
        </w:trPr>
        <w:tc>
          <w:tcPr>
            <w:tcW w:w="1560" w:type="dxa"/>
            <w:shd w:val="clear" w:color="auto" w:fill="FFFFFF"/>
            <w:vAlign w:val="center"/>
          </w:tcPr>
          <w:p w:rsidR="00AD3FC5" w:rsidRPr="00442BA5" w:rsidRDefault="00AD3FC5" w:rsidP="00506ADB">
            <w:pPr>
              <w:spacing w:line="360" w:lineRule="auto"/>
              <w:ind w:right="60" w:firstLine="0"/>
              <w:jc w:val="center"/>
              <w:rPr>
                <w:szCs w:val="24"/>
                <w:lang w:val="en-US"/>
              </w:rPr>
            </w:pPr>
            <w:r w:rsidRPr="00442BA5">
              <w:rPr>
                <w:szCs w:val="24"/>
                <w:lang w:val="en-US"/>
              </w:rPr>
              <w:t>Energy</w:t>
            </w:r>
          </w:p>
        </w:tc>
        <w:tc>
          <w:tcPr>
            <w:tcW w:w="992" w:type="dxa"/>
            <w:shd w:val="clear" w:color="auto" w:fill="FFFFFF"/>
            <w:vAlign w:val="center"/>
          </w:tcPr>
          <w:p w:rsidR="00AD3FC5" w:rsidRPr="00300A11" w:rsidRDefault="00AD3FC5" w:rsidP="00506ADB">
            <w:pPr>
              <w:spacing w:line="360" w:lineRule="auto"/>
              <w:ind w:right="60" w:firstLine="0"/>
              <w:jc w:val="center"/>
              <w:rPr>
                <w:szCs w:val="24"/>
                <w:lang w:val="en-US"/>
              </w:rPr>
            </w:pPr>
            <w:r w:rsidRPr="00300A11">
              <w:rPr>
                <w:szCs w:val="24"/>
                <w:lang w:val="en-US"/>
              </w:rPr>
              <w:t>0.047</w:t>
            </w:r>
          </w:p>
        </w:tc>
        <w:tc>
          <w:tcPr>
            <w:tcW w:w="1134" w:type="dxa"/>
            <w:shd w:val="clear" w:color="auto" w:fill="FFFFFF"/>
            <w:vAlign w:val="center"/>
          </w:tcPr>
          <w:p w:rsidR="00AD3FC5" w:rsidRPr="00300A11" w:rsidRDefault="00AD3FC5" w:rsidP="00506ADB">
            <w:pPr>
              <w:spacing w:line="360" w:lineRule="auto"/>
              <w:ind w:right="60" w:firstLine="0"/>
              <w:jc w:val="center"/>
              <w:rPr>
                <w:szCs w:val="24"/>
                <w:lang w:val="en-US"/>
              </w:rPr>
            </w:pPr>
            <w:r w:rsidRPr="00300A11">
              <w:rPr>
                <w:szCs w:val="24"/>
                <w:lang w:val="en-US"/>
              </w:rPr>
              <w:t>168</w:t>
            </w:r>
          </w:p>
        </w:tc>
        <w:tc>
          <w:tcPr>
            <w:tcW w:w="1560" w:type="dxa"/>
            <w:shd w:val="clear" w:color="auto" w:fill="FFFFFF"/>
            <w:vAlign w:val="center"/>
          </w:tcPr>
          <w:p w:rsidR="00AD3FC5" w:rsidRPr="00300A11" w:rsidRDefault="00AD3FC5" w:rsidP="00506ADB">
            <w:pPr>
              <w:spacing w:line="360" w:lineRule="auto"/>
              <w:ind w:right="60" w:firstLine="0"/>
              <w:jc w:val="center"/>
              <w:rPr>
                <w:szCs w:val="24"/>
                <w:lang w:val="en-US"/>
              </w:rPr>
            </w:pPr>
            <w:r w:rsidRPr="00300A11">
              <w:rPr>
                <w:szCs w:val="24"/>
                <w:lang w:val="en-US"/>
              </w:rPr>
              <w:t>0.200</w:t>
            </w:r>
          </w:p>
        </w:tc>
        <w:tc>
          <w:tcPr>
            <w:tcW w:w="991" w:type="dxa"/>
            <w:shd w:val="clear" w:color="auto" w:fill="FFFFFF"/>
            <w:vAlign w:val="center"/>
          </w:tcPr>
          <w:p w:rsidR="00AD3FC5" w:rsidRPr="00300A11" w:rsidRDefault="00AD3FC5" w:rsidP="00506ADB">
            <w:pPr>
              <w:spacing w:line="360" w:lineRule="auto"/>
              <w:ind w:right="60" w:firstLine="0"/>
              <w:jc w:val="center"/>
              <w:rPr>
                <w:szCs w:val="24"/>
                <w:lang w:val="en-US"/>
              </w:rPr>
            </w:pPr>
            <w:r w:rsidRPr="00300A11">
              <w:rPr>
                <w:szCs w:val="24"/>
                <w:lang w:val="en-US"/>
              </w:rPr>
              <w:t>0.992</w:t>
            </w:r>
          </w:p>
        </w:tc>
        <w:tc>
          <w:tcPr>
            <w:tcW w:w="1418" w:type="dxa"/>
            <w:shd w:val="clear" w:color="auto" w:fill="FFFFFF"/>
            <w:vAlign w:val="center"/>
          </w:tcPr>
          <w:p w:rsidR="00AD3FC5" w:rsidRPr="00300A11" w:rsidRDefault="00AD3FC5" w:rsidP="00506ADB">
            <w:pPr>
              <w:spacing w:line="360" w:lineRule="auto"/>
              <w:ind w:right="60" w:firstLine="0"/>
              <w:jc w:val="center"/>
              <w:rPr>
                <w:szCs w:val="24"/>
                <w:lang w:val="en-US"/>
              </w:rPr>
            </w:pPr>
            <w:r w:rsidRPr="00300A11">
              <w:rPr>
                <w:szCs w:val="24"/>
                <w:lang w:val="en-US"/>
              </w:rPr>
              <w:t>168</w:t>
            </w:r>
          </w:p>
        </w:tc>
        <w:tc>
          <w:tcPr>
            <w:tcW w:w="1701" w:type="dxa"/>
            <w:shd w:val="clear" w:color="auto" w:fill="FFFFFF"/>
            <w:vAlign w:val="center"/>
          </w:tcPr>
          <w:p w:rsidR="00AD3FC5" w:rsidRPr="00300A11" w:rsidRDefault="00AD3FC5" w:rsidP="00506ADB">
            <w:pPr>
              <w:spacing w:line="360" w:lineRule="auto"/>
              <w:ind w:right="60" w:firstLine="0"/>
              <w:jc w:val="center"/>
              <w:rPr>
                <w:szCs w:val="24"/>
                <w:lang w:val="en-US"/>
              </w:rPr>
            </w:pPr>
            <w:r w:rsidRPr="00300A11">
              <w:rPr>
                <w:szCs w:val="24"/>
                <w:lang w:val="en-US"/>
              </w:rPr>
              <w:t>0.502</w:t>
            </w:r>
          </w:p>
        </w:tc>
      </w:tr>
      <w:tr w:rsidR="00AD3FC5" w:rsidRPr="00300A11" w:rsidTr="00506ADB">
        <w:trPr>
          <w:cantSplit/>
          <w:trHeight w:val="380"/>
          <w:jc w:val="center"/>
        </w:trPr>
        <w:tc>
          <w:tcPr>
            <w:tcW w:w="1560" w:type="dxa"/>
            <w:shd w:val="clear" w:color="auto" w:fill="FFFFFF"/>
            <w:vAlign w:val="center"/>
          </w:tcPr>
          <w:p w:rsidR="00AD3FC5" w:rsidRPr="00442BA5" w:rsidRDefault="00AD3FC5" w:rsidP="00506ADB">
            <w:pPr>
              <w:spacing w:line="360" w:lineRule="auto"/>
              <w:ind w:right="60" w:firstLine="0"/>
              <w:jc w:val="center"/>
              <w:rPr>
                <w:szCs w:val="24"/>
                <w:lang w:val="en-US"/>
              </w:rPr>
            </w:pPr>
            <w:r w:rsidRPr="00442BA5">
              <w:rPr>
                <w:szCs w:val="24"/>
                <w:lang w:val="en-US"/>
              </w:rPr>
              <w:t>Food</w:t>
            </w:r>
          </w:p>
        </w:tc>
        <w:tc>
          <w:tcPr>
            <w:tcW w:w="992" w:type="dxa"/>
            <w:shd w:val="clear" w:color="auto" w:fill="FFFFFF"/>
            <w:vAlign w:val="center"/>
          </w:tcPr>
          <w:p w:rsidR="00AD3FC5" w:rsidRPr="00300A11" w:rsidRDefault="00AD3FC5" w:rsidP="00506ADB">
            <w:pPr>
              <w:spacing w:line="360" w:lineRule="auto"/>
              <w:ind w:right="60" w:firstLine="0"/>
              <w:jc w:val="center"/>
              <w:rPr>
                <w:szCs w:val="24"/>
                <w:lang w:val="en-US"/>
              </w:rPr>
            </w:pPr>
            <w:r w:rsidRPr="00300A11">
              <w:rPr>
                <w:szCs w:val="24"/>
                <w:lang w:val="en-US"/>
              </w:rPr>
              <w:t>0.134</w:t>
            </w:r>
          </w:p>
        </w:tc>
        <w:tc>
          <w:tcPr>
            <w:tcW w:w="1134" w:type="dxa"/>
            <w:shd w:val="clear" w:color="auto" w:fill="FFFFFF"/>
            <w:vAlign w:val="center"/>
          </w:tcPr>
          <w:p w:rsidR="00AD3FC5" w:rsidRPr="00300A11" w:rsidRDefault="00AD3FC5" w:rsidP="00506ADB">
            <w:pPr>
              <w:spacing w:line="360" w:lineRule="auto"/>
              <w:ind w:right="60" w:firstLine="0"/>
              <w:jc w:val="center"/>
              <w:rPr>
                <w:szCs w:val="24"/>
                <w:lang w:val="en-US"/>
              </w:rPr>
            </w:pPr>
            <w:r w:rsidRPr="00300A11">
              <w:rPr>
                <w:szCs w:val="24"/>
                <w:lang w:val="en-US"/>
              </w:rPr>
              <w:t>168</w:t>
            </w:r>
          </w:p>
        </w:tc>
        <w:tc>
          <w:tcPr>
            <w:tcW w:w="1560" w:type="dxa"/>
            <w:shd w:val="clear" w:color="auto" w:fill="FFFFFF"/>
            <w:vAlign w:val="center"/>
          </w:tcPr>
          <w:p w:rsidR="00AD3FC5" w:rsidRPr="00300A11" w:rsidRDefault="00AD3FC5" w:rsidP="00506ADB">
            <w:pPr>
              <w:spacing w:line="360" w:lineRule="auto"/>
              <w:ind w:right="60" w:firstLine="0"/>
              <w:jc w:val="center"/>
              <w:rPr>
                <w:szCs w:val="24"/>
                <w:lang w:val="en-US"/>
              </w:rPr>
            </w:pPr>
            <w:r w:rsidRPr="00300A11">
              <w:rPr>
                <w:szCs w:val="24"/>
                <w:lang w:val="en-US"/>
              </w:rPr>
              <w:t>0.000</w:t>
            </w:r>
          </w:p>
        </w:tc>
        <w:tc>
          <w:tcPr>
            <w:tcW w:w="991" w:type="dxa"/>
            <w:shd w:val="clear" w:color="auto" w:fill="FFFFFF"/>
            <w:vAlign w:val="center"/>
          </w:tcPr>
          <w:p w:rsidR="00AD3FC5" w:rsidRPr="00300A11" w:rsidRDefault="00AD3FC5" w:rsidP="00506ADB">
            <w:pPr>
              <w:spacing w:line="360" w:lineRule="auto"/>
              <w:ind w:right="60" w:firstLine="0"/>
              <w:jc w:val="center"/>
              <w:rPr>
                <w:szCs w:val="24"/>
                <w:lang w:val="en-US"/>
              </w:rPr>
            </w:pPr>
            <w:r w:rsidRPr="00300A11">
              <w:rPr>
                <w:szCs w:val="24"/>
                <w:lang w:val="en-US"/>
              </w:rPr>
              <w:t>0.874</w:t>
            </w:r>
          </w:p>
        </w:tc>
        <w:tc>
          <w:tcPr>
            <w:tcW w:w="1418" w:type="dxa"/>
            <w:shd w:val="clear" w:color="auto" w:fill="FFFFFF"/>
            <w:vAlign w:val="center"/>
          </w:tcPr>
          <w:p w:rsidR="00AD3FC5" w:rsidRPr="00300A11" w:rsidRDefault="00AD3FC5" w:rsidP="00506ADB">
            <w:pPr>
              <w:spacing w:line="360" w:lineRule="auto"/>
              <w:ind w:right="60" w:firstLine="0"/>
              <w:jc w:val="center"/>
              <w:rPr>
                <w:szCs w:val="24"/>
                <w:lang w:val="en-US"/>
              </w:rPr>
            </w:pPr>
            <w:r w:rsidRPr="00300A11">
              <w:rPr>
                <w:szCs w:val="24"/>
                <w:lang w:val="en-US"/>
              </w:rPr>
              <w:t>168</w:t>
            </w:r>
          </w:p>
        </w:tc>
        <w:tc>
          <w:tcPr>
            <w:tcW w:w="1701" w:type="dxa"/>
            <w:shd w:val="clear" w:color="auto" w:fill="FFFFFF"/>
            <w:vAlign w:val="center"/>
          </w:tcPr>
          <w:p w:rsidR="00AD3FC5" w:rsidRPr="00300A11" w:rsidRDefault="00AD3FC5" w:rsidP="00506ADB">
            <w:pPr>
              <w:spacing w:line="360" w:lineRule="auto"/>
              <w:ind w:right="60" w:firstLine="0"/>
              <w:jc w:val="center"/>
              <w:rPr>
                <w:szCs w:val="24"/>
                <w:lang w:val="en-US"/>
              </w:rPr>
            </w:pPr>
            <w:r w:rsidRPr="00300A11">
              <w:rPr>
                <w:szCs w:val="24"/>
                <w:lang w:val="en-US"/>
              </w:rPr>
              <w:t>0.000</w:t>
            </w:r>
          </w:p>
        </w:tc>
      </w:tr>
    </w:tbl>
    <w:p w:rsidR="00AD3FC5" w:rsidRPr="001F27CF" w:rsidRDefault="00AD3FC5" w:rsidP="00442BA5">
      <w:pPr>
        <w:pStyle w:val="Govde"/>
        <w:spacing w:before="240"/>
        <w:ind w:firstLine="284"/>
        <w:rPr>
          <w:sz w:val="24"/>
          <w:lang w:val="en-US"/>
        </w:rPr>
      </w:pPr>
      <w:r w:rsidRPr="001F27CF">
        <w:rPr>
          <w:sz w:val="24"/>
          <w:lang w:val="en-US"/>
        </w:rPr>
        <w:lastRenderedPageBreak/>
        <w:t>Normality analysis shows that the data are not normally distributed and the data are not parametric. For energy and agricultural varieties, the data are normally distributed, and the data are parametric (Büyüköztürk, 2018).</w:t>
      </w:r>
    </w:p>
    <w:p w:rsidR="00AD3FC5" w:rsidRDefault="00AD3FC5" w:rsidP="00442BA5">
      <w:pPr>
        <w:pStyle w:val="Govde"/>
        <w:ind w:firstLine="284"/>
        <w:rPr>
          <w:noProof w:val="0"/>
          <w:sz w:val="24"/>
          <w:szCs w:val="24"/>
          <w:lang w:val="en-US"/>
        </w:rPr>
      </w:pPr>
      <w:r w:rsidRPr="001E4F94">
        <w:rPr>
          <w:noProof w:val="0"/>
          <w:sz w:val="24"/>
          <w:szCs w:val="24"/>
          <w:lang w:val="en-US"/>
        </w:rPr>
        <w:t xml:space="preserve">The interpretation of the Kendall Tau-b test in Table </w:t>
      </w:r>
      <w:r>
        <w:rPr>
          <w:noProof w:val="0"/>
          <w:sz w:val="24"/>
          <w:szCs w:val="24"/>
          <w:lang w:val="en-US"/>
        </w:rPr>
        <w:t>3</w:t>
      </w:r>
      <w:r w:rsidRPr="001E4F94">
        <w:rPr>
          <w:noProof w:val="0"/>
          <w:sz w:val="24"/>
          <w:szCs w:val="24"/>
          <w:lang w:val="en-US"/>
        </w:rPr>
        <w:t xml:space="preserve"> can be explained as follows:</w:t>
      </w:r>
      <w:r w:rsidR="00442BA5">
        <w:rPr>
          <w:noProof w:val="0"/>
          <w:sz w:val="24"/>
          <w:szCs w:val="24"/>
          <w:lang w:val="en-US"/>
        </w:rPr>
        <w:t xml:space="preserve"> </w:t>
      </w:r>
      <w:r w:rsidRPr="001E4F94">
        <w:rPr>
          <w:noProof w:val="0"/>
          <w:sz w:val="24"/>
          <w:szCs w:val="24"/>
          <w:lang w:val="en-US"/>
        </w:rPr>
        <w:t xml:space="preserve">The Kendall Tau-b coefficient between temperature and agricultural variance was found to be -0.028, with a relationship between weak and negative. </w:t>
      </w:r>
      <w:r w:rsidR="00442BA5">
        <w:rPr>
          <w:noProof w:val="0"/>
          <w:sz w:val="24"/>
          <w:szCs w:val="24"/>
          <w:lang w:val="en-US"/>
        </w:rPr>
        <w:t xml:space="preserve"> </w:t>
      </w:r>
      <w:r w:rsidRPr="001E4F94">
        <w:rPr>
          <w:noProof w:val="0"/>
          <w:sz w:val="24"/>
          <w:szCs w:val="24"/>
          <w:lang w:val="en-US"/>
        </w:rPr>
        <w:t>Kendall Tau-b coefficient between temperature and energy variance was found to be 0.060, and there is a relationship between weak and positive. The Kendall Tau-b coefficient between temperature and food variant was -0.047, and there is a relationship between weak and negative.</w:t>
      </w:r>
    </w:p>
    <w:p w:rsidR="00B76D71" w:rsidRDefault="00B76D71" w:rsidP="00B76D71">
      <w:pPr>
        <w:pStyle w:val="Govde"/>
        <w:rPr>
          <w:sz w:val="24"/>
          <w:lang w:val="en-US"/>
        </w:rPr>
      </w:pPr>
    </w:p>
    <w:p w:rsidR="00AD3FC5" w:rsidRPr="00300A11" w:rsidRDefault="00AD3FC5" w:rsidP="00B76D71">
      <w:pPr>
        <w:pStyle w:val="Govde"/>
        <w:spacing w:after="240"/>
        <w:rPr>
          <w:sz w:val="24"/>
          <w:lang w:val="en-US"/>
        </w:rPr>
      </w:pPr>
      <w:r w:rsidRPr="00B76D71">
        <w:rPr>
          <w:sz w:val="24"/>
          <w:lang w:val="en-US"/>
        </w:rPr>
        <w:t>Table 3.</w:t>
      </w:r>
      <w:r w:rsidRPr="00300A11">
        <w:rPr>
          <w:sz w:val="24"/>
          <w:lang w:val="en-US"/>
        </w:rPr>
        <w:t xml:space="preserve"> Nonparametric Correlation between monthly mean Sea Surface Temperature data and Agriculture, Energy and Food Data Kendal Tau-b</w:t>
      </w:r>
    </w:p>
    <w:tbl>
      <w:tblPr>
        <w:tblW w:w="9781" w:type="dxa"/>
        <w:jc w:val="center"/>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134"/>
        <w:gridCol w:w="1418"/>
        <w:gridCol w:w="2268"/>
        <w:gridCol w:w="1559"/>
        <w:gridCol w:w="1276"/>
        <w:gridCol w:w="850"/>
        <w:gridCol w:w="1276"/>
      </w:tblGrid>
      <w:tr w:rsidR="00AD3FC5" w:rsidRPr="00621D1C" w:rsidTr="00506ADB">
        <w:trPr>
          <w:cantSplit/>
          <w:trHeight w:val="335"/>
          <w:jc w:val="center"/>
        </w:trPr>
        <w:tc>
          <w:tcPr>
            <w:tcW w:w="4820" w:type="dxa"/>
            <w:gridSpan w:val="3"/>
            <w:shd w:val="clear" w:color="auto" w:fill="FFFFFF"/>
            <w:vAlign w:val="center"/>
          </w:tcPr>
          <w:p w:rsidR="00AD3FC5" w:rsidRPr="00621D1C" w:rsidRDefault="00AD3FC5" w:rsidP="00B76D71">
            <w:pPr>
              <w:spacing w:after="240" w:line="360" w:lineRule="auto"/>
              <w:ind w:left="60" w:right="60"/>
              <w:jc w:val="center"/>
              <w:rPr>
                <w:sz w:val="22"/>
                <w:szCs w:val="22"/>
                <w:lang w:val="en-US"/>
              </w:rPr>
            </w:pPr>
          </w:p>
        </w:tc>
        <w:tc>
          <w:tcPr>
            <w:tcW w:w="1559" w:type="dxa"/>
            <w:tcBorders>
              <w:top w:val="single" w:sz="4" w:space="0" w:color="auto"/>
              <w:bottom w:val="single" w:sz="4" w:space="0" w:color="auto"/>
            </w:tcBorders>
            <w:shd w:val="clear" w:color="auto" w:fill="FFFFFF"/>
            <w:vAlign w:val="center"/>
          </w:tcPr>
          <w:p w:rsidR="00AD3FC5" w:rsidRPr="00B76D71" w:rsidRDefault="00AD3FC5" w:rsidP="00B76D71">
            <w:pPr>
              <w:spacing w:after="240" w:line="360" w:lineRule="auto"/>
              <w:ind w:right="60" w:firstLine="0"/>
              <w:jc w:val="center"/>
              <w:rPr>
                <w:sz w:val="22"/>
                <w:szCs w:val="22"/>
                <w:lang w:val="en-US"/>
              </w:rPr>
            </w:pPr>
            <w:r w:rsidRPr="00B76D71">
              <w:rPr>
                <w:sz w:val="22"/>
                <w:szCs w:val="22"/>
                <w:lang w:val="en-US"/>
              </w:rPr>
              <w:t>Temperature</w:t>
            </w:r>
          </w:p>
        </w:tc>
        <w:tc>
          <w:tcPr>
            <w:tcW w:w="1276" w:type="dxa"/>
            <w:tcBorders>
              <w:top w:val="single" w:sz="4" w:space="0" w:color="auto"/>
              <w:bottom w:val="single" w:sz="4" w:space="0" w:color="auto"/>
            </w:tcBorders>
            <w:shd w:val="clear" w:color="auto" w:fill="FFFFFF"/>
            <w:vAlign w:val="center"/>
          </w:tcPr>
          <w:p w:rsidR="00AD3FC5" w:rsidRPr="00B76D71" w:rsidRDefault="00AD3FC5" w:rsidP="00B76D71">
            <w:pPr>
              <w:spacing w:after="240" w:line="360" w:lineRule="auto"/>
              <w:ind w:right="60" w:firstLine="0"/>
              <w:jc w:val="center"/>
              <w:rPr>
                <w:sz w:val="22"/>
                <w:szCs w:val="22"/>
                <w:lang w:val="en-US"/>
              </w:rPr>
            </w:pPr>
            <w:r w:rsidRPr="00B76D71">
              <w:rPr>
                <w:sz w:val="22"/>
                <w:szCs w:val="22"/>
                <w:lang w:val="en-US"/>
              </w:rPr>
              <w:t>Agriculture</w:t>
            </w:r>
          </w:p>
        </w:tc>
        <w:tc>
          <w:tcPr>
            <w:tcW w:w="850" w:type="dxa"/>
            <w:tcBorders>
              <w:top w:val="single" w:sz="4" w:space="0" w:color="auto"/>
              <w:bottom w:val="single" w:sz="4" w:space="0" w:color="auto"/>
            </w:tcBorders>
            <w:shd w:val="clear" w:color="auto" w:fill="FFFFFF"/>
            <w:vAlign w:val="center"/>
          </w:tcPr>
          <w:p w:rsidR="00AD3FC5" w:rsidRPr="00B76D71" w:rsidRDefault="00AD3FC5" w:rsidP="00B76D71">
            <w:pPr>
              <w:spacing w:after="240" w:line="360" w:lineRule="auto"/>
              <w:ind w:right="60" w:firstLine="0"/>
              <w:jc w:val="center"/>
              <w:rPr>
                <w:sz w:val="22"/>
                <w:szCs w:val="22"/>
                <w:lang w:val="en-US"/>
              </w:rPr>
            </w:pPr>
            <w:r w:rsidRPr="00B76D71">
              <w:rPr>
                <w:sz w:val="22"/>
                <w:szCs w:val="22"/>
                <w:lang w:val="en-US"/>
              </w:rPr>
              <w:t>Energy</w:t>
            </w:r>
          </w:p>
        </w:tc>
        <w:tc>
          <w:tcPr>
            <w:tcW w:w="1276" w:type="dxa"/>
            <w:tcBorders>
              <w:top w:val="single" w:sz="4" w:space="0" w:color="auto"/>
              <w:bottom w:val="single" w:sz="4" w:space="0" w:color="auto"/>
            </w:tcBorders>
            <w:shd w:val="clear" w:color="auto" w:fill="FFFFFF"/>
            <w:vAlign w:val="center"/>
          </w:tcPr>
          <w:p w:rsidR="00AD3FC5" w:rsidRPr="00B76D71" w:rsidRDefault="00AD3FC5" w:rsidP="00B76D71">
            <w:pPr>
              <w:spacing w:after="240" w:line="360" w:lineRule="auto"/>
              <w:ind w:right="60" w:firstLine="0"/>
              <w:jc w:val="center"/>
              <w:rPr>
                <w:sz w:val="22"/>
                <w:szCs w:val="22"/>
                <w:lang w:val="en-US"/>
              </w:rPr>
            </w:pPr>
            <w:r w:rsidRPr="00B76D71">
              <w:rPr>
                <w:sz w:val="22"/>
                <w:szCs w:val="22"/>
                <w:lang w:val="en-US"/>
              </w:rPr>
              <w:t>Food</w:t>
            </w:r>
          </w:p>
        </w:tc>
      </w:tr>
      <w:tr w:rsidR="00AD3FC5" w:rsidRPr="00621D1C" w:rsidTr="00506ADB">
        <w:trPr>
          <w:cantSplit/>
          <w:trHeight w:val="327"/>
          <w:jc w:val="center"/>
        </w:trPr>
        <w:tc>
          <w:tcPr>
            <w:tcW w:w="1134" w:type="dxa"/>
            <w:vMerge w:val="restart"/>
            <w:shd w:val="clear" w:color="auto" w:fill="FFFFFF"/>
            <w:vAlign w:val="center"/>
          </w:tcPr>
          <w:p w:rsidR="00AD3FC5" w:rsidRPr="00B76D71" w:rsidRDefault="00AD3FC5" w:rsidP="00506ADB">
            <w:pPr>
              <w:spacing w:line="360" w:lineRule="auto"/>
              <w:ind w:right="60" w:firstLine="0"/>
              <w:jc w:val="center"/>
              <w:rPr>
                <w:sz w:val="22"/>
                <w:szCs w:val="22"/>
                <w:lang w:val="en-US"/>
              </w:rPr>
            </w:pPr>
            <w:r w:rsidRPr="00B76D71">
              <w:rPr>
                <w:sz w:val="22"/>
                <w:szCs w:val="22"/>
                <w:lang w:val="en-US"/>
              </w:rPr>
              <w:t>Kendall's tau_b</w:t>
            </w:r>
          </w:p>
        </w:tc>
        <w:tc>
          <w:tcPr>
            <w:tcW w:w="1418" w:type="dxa"/>
            <w:vMerge w:val="restart"/>
            <w:tcBorders>
              <w:top w:val="nil"/>
              <w:bottom w:val="single" w:sz="4" w:space="0" w:color="auto"/>
            </w:tcBorders>
            <w:shd w:val="clear" w:color="auto" w:fill="FFFFFF"/>
            <w:vAlign w:val="center"/>
          </w:tcPr>
          <w:p w:rsidR="00AD3FC5" w:rsidRPr="00B76D71" w:rsidRDefault="00AD3FC5" w:rsidP="00506ADB">
            <w:pPr>
              <w:spacing w:line="360" w:lineRule="auto"/>
              <w:ind w:right="60" w:firstLine="0"/>
              <w:jc w:val="center"/>
              <w:rPr>
                <w:sz w:val="22"/>
                <w:szCs w:val="22"/>
                <w:lang w:val="en-US"/>
              </w:rPr>
            </w:pPr>
            <w:r w:rsidRPr="00B76D71">
              <w:rPr>
                <w:sz w:val="22"/>
                <w:szCs w:val="22"/>
                <w:lang w:val="en-US"/>
              </w:rPr>
              <w:t>Temperature</w:t>
            </w:r>
          </w:p>
        </w:tc>
        <w:tc>
          <w:tcPr>
            <w:tcW w:w="2268" w:type="dxa"/>
            <w:shd w:val="clear" w:color="auto" w:fill="FFFFFF"/>
            <w:vAlign w:val="center"/>
          </w:tcPr>
          <w:p w:rsidR="00AD3FC5" w:rsidRPr="00621D1C" w:rsidRDefault="00AD3FC5" w:rsidP="00506ADB">
            <w:pPr>
              <w:spacing w:line="360" w:lineRule="auto"/>
              <w:ind w:right="60" w:firstLine="0"/>
              <w:jc w:val="center"/>
              <w:rPr>
                <w:sz w:val="22"/>
                <w:szCs w:val="22"/>
                <w:lang w:val="en-US"/>
              </w:rPr>
            </w:pPr>
            <w:r w:rsidRPr="00621D1C">
              <w:rPr>
                <w:sz w:val="22"/>
                <w:szCs w:val="22"/>
                <w:lang w:val="en-US"/>
              </w:rPr>
              <w:t>Correlation Coefficient</w:t>
            </w:r>
          </w:p>
        </w:tc>
        <w:tc>
          <w:tcPr>
            <w:tcW w:w="1559" w:type="dxa"/>
            <w:tcBorders>
              <w:top w:val="single" w:sz="4" w:space="0" w:color="auto"/>
            </w:tcBorders>
            <w:shd w:val="clear" w:color="auto" w:fill="FFFFFF"/>
            <w:vAlign w:val="center"/>
          </w:tcPr>
          <w:p w:rsidR="00AD3FC5" w:rsidRPr="00621D1C" w:rsidRDefault="00AD3FC5" w:rsidP="00506ADB">
            <w:pPr>
              <w:spacing w:line="360" w:lineRule="auto"/>
              <w:ind w:right="60" w:firstLine="0"/>
              <w:jc w:val="center"/>
              <w:rPr>
                <w:sz w:val="22"/>
                <w:szCs w:val="22"/>
                <w:lang w:val="en-US"/>
              </w:rPr>
            </w:pPr>
            <w:r w:rsidRPr="00621D1C">
              <w:rPr>
                <w:sz w:val="22"/>
                <w:szCs w:val="22"/>
                <w:lang w:val="en-US"/>
              </w:rPr>
              <w:t>1.000</w:t>
            </w:r>
          </w:p>
        </w:tc>
        <w:tc>
          <w:tcPr>
            <w:tcW w:w="1276" w:type="dxa"/>
            <w:tcBorders>
              <w:top w:val="single" w:sz="4" w:space="0" w:color="auto"/>
            </w:tcBorders>
            <w:shd w:val="clear" w:color="auto" w:fill="FFFFFF"/>
            <w:vAlign w:val="center"/>
          </w:tcPr>
          <w:p w:rsidR="00AD3FC5" w:rsidRPr="00621D1C" w:rsidRDefault="00AD3FC5" w:rsidP="00506ADB">
            <w:pPr>
              <w:spacing w:line="360" w:lineRule="auto"/>
              <w:ind w:right="60" w:firstLine="0"/>
              <w:jc w:val="center"/>
              <w:rPr>
                <w:sz w:val="22"/>
                <w:szCs w:val="22"/>
                <w:lang w:val="en-US"/>
              </w:rPr>
            </w:pPr>
            <w:r w:rsidRPr="00621D1C">
              <w:rPr>
                <w:sz w:val="22"/>
                <w:szCs w:val="22"/>
                <w:lang w:val="en-US"/>
              </w:rPr>
              <w:t>-0.028</w:t>
            </w:r>
          </w:p>
        </w:tc>
        <w:tc>
          <w:tcPr>
            <w:tcW w:w="850" w:type="dxa"/>
            <w:tcBorders>
              <w:top w:val="single" w:sz="4" w:space="0" w:color="auto"/>
            </w:tcBorders>
            <w:shd w:val="clear" w:color="auto" w:fill="FFFFFF"/>
            <w:vAlign w:val="center"/>
          </w:tcPr>
          <w:p w:rsidR="00AD3FC5" w:rsidRPr="00621D1C" w:rsidRDefault="00AD3FC5" w:rsidP="00506ADB">
            <w:pPr>
              <w:spacing w:line="360" w:lineRule="auto"/>
              <w:ind w:left="60" w:right="60" w:hanging="55"/>
              <w:jc w:val="center"/>
              <w:rPr>
                <w:sz w:val="22"/>
                <w:szCs w:val="22"/>
                <w:lang w:val="en-US"/>
              </w:rPr>
            </w:pPr>
            <w:r w:rsidRPr="00621D1C">
              <w:rPr>
                <w:sz w:val="22"/>
                <w:szCs w:val="22"/>
                <w:lang w:val="en-US"/>
              </w:rPr>
              <w:t>0.060</w:t>
            </w:r>
          </w:p>
        </w:tc>
        <w:tc>
          <w:tcPr>
            <w:tcW w:w="1276" w:type="dxa"/>
            <w:tcBorders>
              <w:top w:val="single" w:sz="4" w:space="0" w:color="auto"/>
            </w:tcBorders>
            <w:shd w:val="clear" w:color="auto" w:fill="FFFFFF"/>
            <w:vAlign w:val="center"/>
          </w:tcPr>
          <w:p w:rsidR="00AD3FC5" w:rsidRPr="00621D1C" w:rsidRDefault="00AD3FC5" w:rsidP="00506ADB">
            <w:pPr>
              <w:spacing w:line="360" w:lineRule="auto"/>
              <w:ind w:left="60" w:right="60" w:hanging="55"/>
              <w:jc w:val="center"/>
              <w:rPr>
                <w:sz w:val="22"/>
                <w:szCs w:val="22"/>
                <w:lang w:val="en-US"/>
              </w:rPr>
            </w:pPr>
            <w:r w:rsidRPr="00621D1C">
              <w:rPr>
                <w:sz w:val="22"/>
                <w:szCs w:val="22"/>
                <w:lang w:val="en-US"/>
              </w:rPr>
              <w:t>-0.047</w:t>
            </w:r>
          </w:p>
        </w:tc>
      </w:tr>
      <w:tr w:rsidR="00AD3FC5" w:rsidRPr="00621D1C" w:rsidTr="00506ADB">
        <w:trPr>
          <w:cantSplit/>
          <w:trHeight w:val="361"/>
          <w:jc w:val="center"/>
        </w:trPr>
        <w:tc>
          <w:tcPr>
            <w:tcW w:w="1134" w:type="dxa"/>
            <w:vMerge/>
            <w:shd w:val="clear" w:color="auto" w:fill="FFFFFF"/>
            <w:vAlign w:val="center"/>
          </w:tcPr>
          <w:p w:rsidR="00AD3FC5" w:rsidRPr="00621D1C" w:rsidRDefault="00AD3FC5" w:rsidP="00506ADB">
            <w:pPr>
              <w:spacing w:line="360" w:lineRule="auto"/>
              <w:jc w:val="center"/>
              <w:rPr>
                <w:b/>
                <w:sz w:val="22"/>
                <w:szCs w:val="22"/>
                <w:lang w:val="en-US"/>
              </w:rPr>
            </w:pPr>
          </w:p>
        </w:tc>
        <w:tc>
          <w:tcPr>
            <w:tcW w:w="1418" w:type="dxa"/>
            <w:vMerge/>
            <w:tcBorders>
              <w:top w:val="nil"/>
              <w:bottom w:val="single" w:sz="4" w:space="0" w:color="auto"/>
            </w:tcBorders>
            <w:shd w:val="clear" w:color="auto" w:fill="FFFFFF"/>
            <w:vAlign w:val="center"/>
          </w:tcPr>
          <w:p w:rsidR="00AD3FC5" w:rsidRPr="00B76D71" w:rsidRDefault="00AD3FC5" w:rsidP="00506ADB">
            <w:pPr>
              <w:spacing w:line="360" w:lineRule="auto"/>
              <w:jc w:val="center"/>
              <w:rPr>
                <w:sz w:val="22"/>
                <w:szCs w:val="22"/>
                <w:lang w:val="en-US"/>
              </w:rPr>
            </w:pPr>
          </w:p>
        </w:tc>
        <w:tc>
          <w:tcPr>
            <w:tcW w:w="2268" w:type="dxa"/>
            <w:tcBorders>
              <w:bottom w:val="nil"/>
            </w:tcBorders>
            <w:shd w:val="clear" w:color="auto" w:fill="FFFFFF"/>
            <w:vAlign w:val="center"/>
          </w:tcPr>
          <w:p w:rsidR="00AD3FC5" w:rsidRDefault="00AD3FC5" w:rsidP="00506ADB">
            <w:pPr>
              <w:spacing w:line="360" w:lineRule="auto"/>
              <w:ind w:right="60" w:firstLine="0"/>
              <w:jc w:val="center"/>
              <w:rPr>
                <w:sz w:val="22"/>
                <w:szCs w:val="22"/>
                <w:lang w:val="en-US"/>
              </w:rPr>
            </w:pPr>
            <w:r w:rsidRPr="00621D1C">
              <w:rPr>
                <w:sz w:val="22"/>
                <w:szCs w:val="22"/>
                <w:lang w:val="en-US"/>
              </w:rPr>
              <w:t xml:space="preserve">Importance Value </w:t>
            </w:r>
          </w:p>
          <w:p w:rsidR="00AD3FC5" w:rsidRPr="00621D1C" w:rsidRDefault="00AD3FC5" w:rsidP="00506ADB">
            <w:pPr>
              <w:spacing w:line="360" w:lineRule="auto"/>
              <w:ind w:right="60" w:firstLine="0"/>
              <w:jc w:val="center"/>
              <w:rPr>
                <w:sz w:val="22"/>
                <w:szCs w:val="22"/>
                <w:lang w:val="en-US"/>
              </w:rPr>
            </w:pPr>
            <w:r w:rsidRPr="00621D1C">
              <w:rPr>
                <w:sz w:val="22"/>
                <w:szCs w:val="22"/>
                <w:lang w:val="en-US"/>
              </w:rPr>
              <w:t>(2-tailed)</w:t>
            </w:r>
          </w:p>
        </w:tc>
        <w:tc>
          <w:tcPr>
            <w:tcW w:w="1559" w:type="dxa"/>
            <w:tcBorders>
              <w:bottom w:val="nil"/>
            </w:tcBorders>
            <w:shd w:val="clear" w:color="auto" w:fill="FFFFFF"/>
            <w:vAlign w:val="center"/>
          </w:tcPr>
          <w:p w:rsidR="00AD3FC5" w:rsidRPr="00621D1C" w:rsidRDefault="00AD3FC5" w:rsidP="00506ADB">
            <w:pPr>
              <w:spacing w:line="360" w:lineRule="auto"/>
              <w:ind w:right="60" w:firstLine="0"/>
              <w:jc w:val="center"/>
              <w:rPr>
                <w:sz w:val="22"/>
                <w:szCs w:val="22"/>
                <w:lang w:val="en-US"/>
              </w:rPr>
            </w:pPr>
            <w:r w:rsidRPr="00621D1C">
              <w:rPr>
                <w:sz w:val="22"/>
                <w:szCs w:val="22"/>
                <w:lang w:val="en-US"/>
              </w:rPr>
              <w:t>.</w:t>
            </w:r>
          </w:p>
        </w:tc>
        <w:tc>
          <w:tcPr>
            <w:tcW w:w="1276" w:type="dxa"/>
            <w:tcBorders>
              <w:bottom w:val="nil"/>
            </w:tcBorders>
            <w:shd w:val="clear" w:color="auto" w:fill="FFFFFF"/>
            <w:vAlign w:val="center"/>
          </w:tcPr>
          <w:p w:rsidR="00AD3FC5" w:rsidRPr="00621D1C" w:rsidRDefault="00AD3FC5" w:rsidP="00506ADB">
            <w:pPr>
              <w:spacing w:line="360" w:lineRule="auto"/>
              <w:ind w:right="60" w:firstLine="0"/>
              <w:jc w:val="center"/>
              <w:rPr>
                <w:sz w:val="22"/>
                <w:szCs w:val="22"/>
                <w:lang w:val="en-US"/>
              </w:rPr>
            </w:pPr>
            <w:r w:rsidRPr="00621D1C">
              <w:rPr>
                <w:sz w:val="22"/>
                <w:szCs w:val="22"/>
                <w:lang w:val="en-US"/>
              </w:rPr>
              <w:t>0.594</w:t>
            </w:r>
          </w:p>
        </w:tc>
        <w:tc>
          <w:tcPr>
            <w:tcW w:w="850" w:type="dxa"/>
            <w:tcBorders>
              <w:bottom w:val="nil"/>
            </w:tcBorders>
            <w:shd w:val="clear" w:color="auto" w:fill="FFFFFF"/>
            <w:vAlign w:val="center"/>
          </w:tcPr>
          <w:p w:rsidR="00AD3FC5" w:rsidRPr="00621D1C" w:rsidRDefault="00AD3FC5" w:rsidP="00506ADB">
            <w:pPr>
              <w:spacing w:line="360" w:lineRule="auto"/>
              <w:ind w:right="60" w:hanging="55"/>
              <w:jc w:val="center"/>
              <w:rPr>
                <w:sz w:val="22"/>
                <w:szCs w:val="22"/>
                <w:lang w:val="en-US"/>
              </w:rPr>
            </w:pPr>
            <w:r w:rsidRPr="00621D1C">
              <w:rPr>
                <w:sz w:val="22"/>
                <w:szCs w:val="22"/>
                <w:lang w:val="en-US"/>
              </w:rPr>
              <w:t>0.249</w:t>
            </w:r>
          </w:p>
        </w:tc>
        <w:tc>
          <w:tcPr>
            <w:tcW w:w="1276" w:type="dxa"/>
            <w:tcBorders>
              <w:bottom w:val="nil"/>
            </w:tcBorders>
            <w:shd w:val="clear" w:color="auto" w:fill="FFFFFF"/>
            <w:vAlign w:val="center"/>
          </w:tcPr>
          <w:p w:rsidR="00AD3FC5" w:rsidRPr="00621D1C" w:rsidRDefault="00AD3FC5" w:rsidP="00506ADB">
            <w:pPr>
              <w:spacing w:line="360" w:lineRule="auto"/>
              <w:ind w:left="60" w:right="60" w:hanging="55"/>
              <w:jc w:val="center"/>
              <w:rPr>
                <w:sz w:val="22"/>
                <w:szCs w:val="22"/>
                <w:lang w:val="en-US"/>
              </w:rPr>
            </w:pPr>
            <w:r w:rsidRPr="00621D1C">
              <w:rPr>
                <w:sz w:val="22"/>
                <w:szCs w:val="22"/>
                <w:lang w:val="en-US"/>
              </w:rPr>
              <w:t>0.368</w:t>
            </w:r>
          </w:p>
        </w:tc>
      </w:tr>
      <w:tr w:rsidR="00AD3FC5" w:rsidRPr="00621D1C" w:rsidTr="00506ADB">
        <w:trPr>
          <w:cantSplit/>
          <w:trHeight w:val="352"/>
          <w:jc w:val="center"/>
        </w:trPr>
        <w:tc>
          <w:tcPr>
            <w:tcW w:w="1134" w:type="dxa"/>
            <w:vMerge/>
            <w:shd w:val="clear" w:color="auto" w:fill="FFFFFF"/>
            <w:vAlign w:val="center"/>
          </w:tcPr>
          <w:p w:rsidR="00AD3FC5" w:rsidRPr="00621D1C" w:rsidRDefault="00AD3FC5" w:rsidP="00506ADB">
            <w:pPr>
              <w:spacing w:line="360" w:lineRule="auto"/>
              <w:jc w:val="center"/>
              <w:rPr>
                <w:b/>
                <w:sz w:val="22"/>
                <w:szCs w:val="22"/>
                <w:lang w:val="en-US"/>
              </w:rPr>
            </w:pPr>
          </w:p>
        </w:tc>
        <w:tc>
          <w:tcPr>
            <w:tcW w:w="1418" w:type="dxa"/>
            <w:vMerge/>
            <w:tcBorders>
              <w:top w:val="nil"/>
              <w:bottom w:val="single" w:sz="4" w:space="0" w:color="auto"/>
            </w:tcBorders>
            <w:shd w:val="clear" w:color="auto" w:fill="FFFFFF"/>
            <w:vAlign w:val="center"/>
          </w:tcPr>
          <w:p w:rsidR="00AD3FC5" w:rsidRPr="00B76D71" w:rsidRDefault="00AD3FC5" w:rsidP="00506ADB">
            <w:pPr>
              <w:spacing w:line="360" w:lineRule="auto"/>
              <w:jc w:val="center"/>
              <w:rPr>
                <w:sz w:val="22"/>
                <w:szCs w:val="22"/>
                <w:lang w:val="en-US"/>
              </w:rPr>
            </w:pPr>
          </w:p>
        </w:tc>
        <w:tc>
          <w:tcPr>
            <w:tcW w:w="2268" w:type="dxa"/>
            <w:tcBorders>
              <w:top w:val="nil"/>
              <w:bottom w:val="single" w:sz="4" w:space="0" w:color="auto"/>
            </w:tcBorders>
            <w:shd w:val="clear" w:color="auto" w:fill="FFFFFF"/>
            <w:vAlign w:val="center"/>
          </w:tcPr>
          <w:p w:rsidR="00AD3FC5" w:rsidRPr="00621D1C" w:rsidRDefault="00AD3FC5" w:rsidP="00506ADB">
            <w:pPr>
              <w:spacing w:line="360" w:lineRule="auto"/>
              <w:ind w:right="60" w:firstLine="0"/>
              <w:jc w:val="center"/>
              <w:rPr>
                <w:sz w:val="22"/>
                <w:szCs w:val="22"/>
                <w:lang w:val="en-US"/>
              </w:rPr>
            </w:pPr>
            <w:r w:rsidRPr="00621D1C">
              <w:rPr>
                <w:sz w:val="22"/>
                <w:szCs w:val="22"/>
                <w:lang w:val="en-US"/>
              </w:rPr>
              <w:t>Number of Data (N)</w:t>
            </w:r>
          </w:p>
        </w:tc>
        <w:tc>
          <w:tcPr>
            <w:tcW w:w="1559" w:type="dxa"/>
            <w:tcBorders>
              <w:top w:val="nil"/>
              <w:bottom w:val="single" w:sz="4" w:space="0" w:color="auto"/>
            </w:tcBorders>
            <w:shd w:val="clear" w:color="auto" w:fill="FFFFFF"/>
            <w:vAlign w:val="center"/>
          </w:tcPr>
          <w:p w:rsidR="00AD3FC5" w:rsidRPr="00621D1C" w:rsidRDefault="00AD3FC5" w:rsidP="00506ADB">
            <w:pPr>
              <w:spacing w:line="360" w:lineRule="auto"/>
              <w:ind w:right="60" w:firstLine="0"/>
              <w:jc w:val="center"/>
              <w:rPr>
                <w:sz w:val="22"/>
                <w:szCs w:val="22"/>
                <w:lang w:val="en-US"/>
              </w:rPr>
            </w:pPr>
            <w:r w:rsidRPr="00621D1C">
              <w:rPr>
                <w:sz w:val="22"/>
                <w:szCs w:val="22"/>
                <w:lang w:val="en-US"/>
              </w:rPr>
              <w:t>168</w:t>
            </w:r>
          </w:p>
        </w:tc>
        <w:tc>
          <w:tcPr>
            <w:tcW w:w="1276" w:type="dxa"/>
            <w:tcBorders>
              <w:top w:val="nil"/>
              <w:bottom w:val="single" w:sz="4" w:space="0" w:color="auto"/>
            </w:tcBorders>
            <w:shd w:val="clear" w:color="auto" w:fill="FFFFFF"/>
            <w:vAlign w:val="center"/>
          </w:tcPr>
          <w:p w:rsidR="00AD3FC5" w:rsidRPr="00621D1C" w:rsidRDefault="00AD3FC5" w:rsidP="00506ADB">
            <w:pPr>
              <w:spacing w:line="360" w:lineRule="auto"/>
              <w:ind w:left="60" w:right="60" w:hanging="55"/>
              <w:jc w:val="center"/>
              <w:rPr>
                <w:sz w:val="22"/>
                <w:szCs w:val="22"/>
                <w:lang w:val="en-US"/>
              </w:rPr>
            </w:pPr>
            <w:r w:rsidRPr="00621D1C">
              <w:rPr>
                <w:sz w:val="22"/>
                <w:szCs w:val="22"/>
                <w:lang w:val="en-US"/>
              </w:rPr>
              <w:t>168</w:t>
            </w:r>
          </w:p>
        </w:tc>
        <w:tc>
          <w:tcPr>
            <w:tcW w:w="850" w:type="dxa"/>
            <w:tcBorders>
              <w:top w:val="nil"/>
              <w:bottom w:val="single" w:sz="4" w:space="0" w:color="auto"/>
            </w:tcBorders>
            <w:shd w:val="clear" w:color="auto" w:fill="FFFFFF"/>
            <w:vAlign w:val="center"/>
          </w:tcPr>
          <w:p w:rsidR="00AD3FC5" w:rsidRPr="00621D1C" w:rsidRDefault="00AD3FC5" w:rsidP="00506ADB">
            <w:pPr>
              <w:spacing w:line="360" w:lineRule="auto"/>
              <w:ind w:left="60" w:right="60" w:hanging="55"/>
              <w:jc w:val="center"/>
              <w:rPr>
                <w:sz w:val="22"/>
                <w:szCs w:val="22"/>
                <w:lang w:val="en-US"/>
              </w:rPr>
            </w:pPr>
            <w:r w:rsidRPr="00621D1C">
              <w:rPr>
                <w:sz w:val="22"/>
                <w:szCs w:val="22"/>
                <w:lang w:val="en-US"/>
              </w:rPr>
              <w:t>168</w:t>
            </w:r>
          </w:p>
        </w:tc>
        <w:tc>
          <w:tcPr>
            <w:tcW w:w="1276" w:type="dxa"/>
            <w:tcBorders>
              <w:top w:val="nil"/>
              <w:bottom w:val="single" w:sz="4" w:space="0" w:color="auto"/>
            </w:tcBorders>
            <w:shd w:val="clear" w:color="auto" w:fill="FFFFFF"/>
            <w:vAlign w:val="center"/>
          </w:tcPr>
          <w:p w:rsidR="00AD3FC5" w:rsidRPr="00621D1C" w:rsidRDefault="00AD3FC5" w:rsidP="00506ADB">
            <w:pPr>
              <w:spacing w:line="360" w:lineRule="auto"/>
              <w:ind w:left="60" w:right="60" w:hanging="55"/>
              <w:jc w:val="center"/>
              <w:rPr>
                <w:sz w:val="22"/>
                <w:szCs w:val="22"/>
                <w:lang w:val="en-US"/>
              </w:rPr>
            </w:pPr>
            <w:r w:rsidRPr="00621D1C">
              <w:rPr>
                <w:sz w:val="22"/>
                <w:szCs w:val="22"/>
                <w:lang w:val="en-US"/>
              </w:rPr>
              <w:t>168</w:t>
            </w:r>
          </w:p>
        </w:tc>
      </w:tr>
      <w:tr w:rsidR="00AD3FC5" w:rsidRPr="00621D1C" w:rsidTr="00506ADB">
        <w:trPr>
          <w:cantSplit/>
          <w:trHeight w:val="361"/>
          <w:jc w:val="center"/>
        </w:trPr>
        <w:tc>
          <w:tcPr>
            <w:tcW w:w="1134" w:type="dxa"/>
            <w:vMerge/>
            <w:shd w:val="clear" w:color="auto" w:fill="FFFFFF"/>
            <w:vAlign w:val="center"/>
          </w:tcPr>
          <w:p w:rsidR="00AD3FC5" w:rsidRPr="00621D1C" w:rsidRDefault="00AD3FC5" w:rsidP="00506ADB">
            <w:pPr>
              <w:spacing w:line="360" w:lineRule="auto"/>
              <w:jc w:val="center"/>
              <w:rPr>
                <w:b/>
                <w:sz w:val="22"/>
                <w:szCs w:val="22"/>
                <w:lang w:val="en-US"/>
              </w:rPr>
            </w:pPr>
          </w:p>
        </w:tc>
        <w:tc>
          <w:tcPr>
            <w:tcW w:w="1418" w:type="dxa"/>
            <w:vMerge w:val="restart"/>
            <w:tcBorders>
              <w:top w:val="single" w:sz="4" w:space="0" w:color="auto"/>
              <w:bottom w:val="nil"/>
            </w:tcBorders>
            <w:shd w:val="clear" w:color="auto" w:fill="FFFFFF"/>
            <w:vAlign w:val="center"/>
          </w:tcPr>
          <w:p w:rsidR="00AD3FC5" w:rsidRPr="00B76D71" w:rsidRDefault="00AD3FC5" w:rsidP="00506ADB">
            <w:pPr>
              <w:spacing w:line="360" w:lineRule="auto"/>
              <w:ind w:right="60" w:firstLine="0"/>
              <w:jc w:val="center"/>
              <w:rPr>
                <w:sz w:val="22"/>
                <w:szCs w:val="22"/>
                <w:lang w:val="en-US"/>
              </w:rPr>
            </w:pPr>
            <w:r w:rsidRPr="00B76D71">
              <w:rPr>
                <w:sz w:val="22"/>
                <w:szCs w:val="22"/>
                <w:lang w:val="en-US"/>
              </w:rPr>
              <w:t>Agriculture</w:t>
            </w:r>
          </w:p>
        </w:tc>
        <w:tc>
          <w:tcPr>
            <w:tcW w:w="2268" w:type="dxa"/>
            <w:tcBorders>
              <w:top w:val="single" w:sz="4" w:space="0" w:color="auto"/>
              <w:bottom w:val="nil"/>
            </w:tcBorders>
            <w:shd w:val="clear" w:color="auto" w:fill="FFFFFF"/>
            <w:vAlign w:val="center"/>
          </w:tcPr>
          <w:p w:rsidR="00AD3FC5" w:rsidRPr="00621D1C" w:rsidRDefault="00AD3FC5" w:rsidP="00506ADB">
            <w:pPr>
              <w:spacing w:line="360" w:lineRule="auto"/>
              <w:ind w:right="60" w:firstLine="0"/>
              <w:jc w:val="center"/>
              <w:rPr>
                <w:sz w:val="22"/>
                <w:szCs w:val="22"/>
                <w:lang w:val="en-US"/>
              </w:rPr>
            </w:pPr>
            <w:r w:rsidRPr="00621D1C">
              <w:rPr>
                <w:sz w:val="22"/>
                <w:szCs w:val="22"/>
                <w:lang w:val="en-US"/>
              </w:rPr>
              <w:t>Correlation Coefficient</w:t>
            </w:r>
          </w:p>
        </w:tc>
        <w:tc>
          <w:tcPr>
            <w:tcW w:w="1559" w:type="dxa"/>
            <w:tcBorders>
              <w:top w:val="single" w:sz="4" w:space="0" w:color="auto"/>
              <w:bottom w:val="nil"/>
            </w:tcBorders>
            <w:shd w:val="clear" w:color="auto" w:fill="FFFFFF"/>
            <w:vAlign w:val="center"/>
          </w:tcPr>
          <w:p w:rsidR="00AD3FC5" w:rsidRPr="00621D1C" w:rsidRDefault="00AD3FC5" w:rsidP="00506ADB">
            <w:pPr>
              <w:spacing w:line="360" w:lineRule="auto"/>
              <w:ind w:left="60" w:right="60" w:firstLine="0"/>
              <w:jc w:val="center"/>
              <w:rPr>
                <w:sz w:val="22"/>
                <w:szCs w:val="22"/>
                <w:lang w:val="en-US"/>
              </w:rPr>
            </w:pPr>
            <w:r w:rsidRPr="00621D1C">
              <w:rPr>
                <w:sz w:val="22"/>
                <w:szCs w:val="22"/>
                <w:lang w:val="en-US"/>
              </w:rPr>
              <w:t>-0.028</w:t>
            </w:r>
          </w:p>
        </w:tc>
        <w:tc>
          <w:tcPr>
            <w:tcW w:w="1276" w:type="dxa"/>
            <w:tcBorders>
              <w:top w:val="single" w:sz="4" w:space="0" w:color="auto"/>
              <w:bottom w:val="nil"/>
            </w:tcBorders>
            <w:shd w:val="clear" w:color="auto" w:fill="FFFFFF"/>
            <w:vAlign w:val="center"/>
          </w:tcPr>
          <w:p w:rsidR="00AD3FC5" w:rsidRPr="00621D1C" w:rsidRDefault="00AD3FC5" w:rsidP="00506ADB">
            <w:pPr>
              <w:spacing w:line="360" w:lineRule="auto"/>
              <w:ind w:right="60" w:hanging="55"/>
              <w:jc w:val="center"/>
              <w:rPr>
                <w:sz w:val="22"/>
                <w:szCs w:val="22"/>
                <w:lang w:val="en-US"/>
              </w:rPr>
            </w:pPr>
            <w:r w:rsidRPr="00621D1C">
              <w:rPr>
                <w:sz w:val="22"/>
                <w:szCs w:val="22"/>
                <w:lang w:val="en-US"/>
              </w:rPr>
              <w:t>1.000</w:t>
            </w:r>
          </w:p>
        </w:tc>
        <w:tc>
          <w:tcPr>
            <w:tcW w:w="850" w:type="dxa"/>
            <w:tcBorders>
              <w:top w:val="single" w:sz="4" w:space="0" w:color="auto"/>
              <w:bottom w:val="nil"/>
            </w:tcBorders>
            <w:shd w:val="clear" w:color="auto" w:fill="FFFFFF"/>
            <w:vAlign w:val="center"/>
          </w:tcPr>
          <w:p w:rsidR="00AD3FC5" w:rsidRPr="00621D1C" w:rsidRDefault="00AD3FC5" w:rsidP="00506ADB">
            <w:pPr>
              <w:spacing w:line="360" w:lineRule="auto"/>
              <w:ind w:right="60" w:hanging="55"/>
              <w:jc w:val="center"/>
              <w:rPr>
                <w:sz w:val="22"/>
                <w:szCs w:val="22"/>
                <w:lang w:val="en-US"/>
              </w:rPr>
            </w:pPr>
            <w:r w:rsidRPr="00621D1C">
              <w:rPr>
                <w:sz w:val="22"/>
                <w:szCs w:val="22"/>
                <w:lang w:val="en-US"/>
              </w:rPr>
              <w:t>-0.008</w:t>
            </w:r>
          </w:p>
        </w:tc>
        <w:tc>
          <w:tcPr>
            <w:tcW w:w="1276" w:type="dxa"/>
            <w:tcBorders>
              <w:top w:val="single" w:sz="4" w:space="0" w:color="auto"/>
              <w:bottom w:val="nil"/>
            </w:tcBorders>
            <w:shd w:val="clear" w:color="auto" w:fill="FFFFFF"/>
            <w:vAlign w:val="center"/>
          </w:tcPr>
          <w:p w:rsidR="00AD3FC5" w:rsidRPr="00621D1C" w:rsidRDefault="00AD3FC5" w:rsidP="00506ADB">
            <w:pPr>
              <w:spacing w:line="360" w:lineRule="auto"/>
              <w:ind w:right="60" w:hanging="55"/>
              <w:jc w:val="center"/>
              <w:rPr>
                <w:sz w:val="22"/>
                <w:szCs w:val="22"/>
                <w:lang w:val="en-US"/>
              </w:rPr>
            </w:pPr>
            <w:r w:rsidRPr="00621D1C">
              <w:rPr>
                <w:sz w:val="22"/>
                <w:szCs w:val="22"/>
                <w:lang w:val="en-US"/>
              </w:rPr>
              <w:t>-0.053</w:t>
            </w:r>
          </w:p>
        </w:tc>
      </w:tr>
      <w:tr w:rsidR="00AD3FC5" w:rsidRPr="00621D1C" w:rsidTr="00506ADB">
        <w:trPr>
          <w:cantSplit/>
          <w:trHeight w:val="352"/>
          <w:jc w:val="center"/>
        </w:trPr>
        <w:tc>
          <w:tcPr>
            <w:tcW w:w="1134" w:type="dxa"/>
            <w:vMerge/>
            <w:shd w:val="clear" w:color="auto" w:fill="FFFFFF"/>
            <w:vAlign w:val="center"/>
          </w:tcPr>
          <w:p w:rsidR="00AD3FC5" w:rsidRPr="00621D1C" w:rsidRDefault="00AD3FC5" w:rsidP="00506ADB">
            <w:pPr>
              <w:spacing w:line="360" w:lineRule="auto"/>
              <w:jc w:val="center"/>
              <w:rPr>
                <w:b/>
                <w:sz w:val="22"/>
                <w:szCs w:val="22"/>
                <w:lang w:val="en-US"/>
              </w:rPr>
            </w:pPr>
          </w:p>
        </w:tc>
        <w:tc>
          <w:tcPr>
            <w:tcW w:w="1418" w:type="dxa"/>
            <w:vMerge/>
            <w:tcBorders>
              <w:top w:val="nil"/>
              <w:bottom w:val="nil"/>
            </w:tcBorders>
            <w:shd w:val="clear" w:color="auto" w:fill="FFFFFF"/>
            <w:vAlign w:val="center"/>
          </w:tcPr>
          <w:p w:rsidR="00AD3FC5" w:rsidRPr="00B76D71" w:rsidRDefault="00AD3FC5" w:rsidP="00506ADB">
            <w:pPr>
              <w:spacing w:line="360" w:lineRule="auto"/>
              <w:jc w:val="center"/>
              <w:rPr>
                <w:sz w:val="22"/>
                <w:szCs w:val="22"/>
                <w:lang w:val="en-US"/>
              </w:rPr>
            </w:pPr>
          </w:p>
        </w:tc>
        <w:tc>
          <w:tcPr>
            <w:tcW w:w="2268" w:type="dxa"/>
            <w:tcBorders>
              <w:top w:val="nil"/>
              <w:bottom w:val="nil"/>
            </w:tcBorders>
            <w:shd w:val="clear" w:color="auto" w:fill="FFFFFF"/>
            <w:vAlign w:val="center"/>
          </w:tcPr>
          <w:p w:rsidR="00AD3FC5" w:rsidRDefault="00AD3FC5" w:rsidP="00506ADB">
            <w:pPr>
              <w:spacing w:line="360" w:lineRule="auto"/>
              <w:ind w:right="60" w:firstLine="0"/>
              <w:jc w:val="center"/>
              <w:rPr>
                <w:sz w:val="22"/>
                <w:szCs w:val="22"/>
                <w:lang w:val="en-US"/>
              </w:rPr>
            </w:pPr>
            <w:r w:rsidRPr="00621D1C">
              <w:rPr>
                <w:sz w:val="22"/>
                <w:szCs w:val="22"/>
                <w:lang w:val="en-US"/>
              </w:rPr>
              <w:t xml:space="preserve">Importance Value </w:t>
            </w:r>
          </w:p>
          <w:p w:rsidR="00AD3FC5" w:rsidRPr="00621D1C" w:rsidRDefault="00AD3FC5" w:rsidP="00506ADB">
            <w:pPr>
              <w:spacing w:line="360" w:lineRule="auto"/>
              <w:ind w:right="60" w:firstLine="0"/>
              <w:jc w:val="center"/>
              <w:rPr>
                <w:sz w:val="22"/>
                <w:szCs w:val="22"/>
                <w:lang w:val="en-US"/>
              </w:rPr>
            </w:pPr>
            <w:r w:rsidRPr="00621D1C">
              <w:rPr>
                <w:sz w:val="22"/>
                <w:szCs w:val="22"/>
                <w:lang w:val="en-US"/>
              </w:rPr>
              <w:t>(2-tailed)</w:t>
            </w:r>
          </w:p>
        </w:tc>
        <w:tc>
          <w:tcPr>
            <w:tcW w:w="1559" w:type="dxa"/>
            <w:tcBorders>
              <w:top w:val="nil"/>
              <w:bottom w:val="nil"/>
            </w:tcBorders>
            <w:shd w:val="clear" w:color="auto" w:fill="FFFFFF"/>
            <w:vAlign w:val="center"/>
          </w:tcPr>
          <w:p w:rsidR="00AD3FC5" w:rsidRPr="00621D1C" w:rsidRDefault="00AD3FC5" w:rsidP="00506ADB">
            <w:pPr>
              <w:spacing w:line="360" w:lineRule="auto"/>
              <w:ind w:right="60" w:firstLine="0"/>
              <w:jc w:val="center"/>
              <w:rPr>
                <w:sz w:val="22"/>
                <w:szCs w:val="22"/>
                <w:lang w:val="en-US"/>
              </w:rPr>
            </w:pPr>
            <w:r w:rsidRPr="00621D1C">
              <w:rPr>
                <w:sz w:val="22"/>
                <w:szCs w:val="22"/>
                <w:lang w:val="en-US"/>
              </w:rPr>
              <w:t>0.594</w:t>
            </w:r>
          </w:p>
        </w:tc>
        <w:tc>
          <w:tcPr>
            <w:tcW w:w="1276" w:type="dxa"/>
            <w:tcBorders>
              <w:top w:val="nil"/>
              <w:bottom w:val="nil"/>
            </w:tcBorders>
            <w:shd w:val="clear" w:color="auto" w:fill="FFFFFF"/>
            <w:vAlign w:val="center"/>
          </w:tcPr>
          <w:p w:rsidR="00AD3FC5" w:rsidRPr="00621D1C" w:rsidRDefault="00AD3FC5" w:rsidP="00506ADB">
            <w:pPr>
              <w:spacing w:line="360" w:lineRule="auto"/>
              <w:ind w:left="60" w:right="60" w:hanging="55"/>
              <w:jc w:val="center"/>
              <w:rPr>
                <w:sz w:val="22"/>
                <w:szCs w:val="22"/>
                <w:lang w:val="en-US"/>
              </w:rPr>
            </w:pPr>
            <w:r w:rsidRPr="00621D1C">
              <w:rPr>
                <w:sz w:val="22"/>
                <w:szCs w:val="22"/>
                <w:lang w:val="en-US"/>
              </w:rPr>
              <w:t>.</w:t>
            </w:r>
          </w:p>
        </w:tc>
        <w:tc>
          <w:tcPr>
            <w:tcW w:w="850" w:type="dxa"/>
            <w:tcBorders>
              <w:top w:val="nil"/>
              <w:bottom w:val="nil"/>
            </w:tcBorders>
            <w:shd w:val="clear" w:color="auto" w:fill="FFFFFF"/>
            <w:vAlign w:val="center"/>
          </w:tcPr>
          <w:p w:rsidR="00AD3FC5" w:rsidRPr="00621D1C" w:rsidRDefault="00AD3FC5" w:rsidP="00506ADB">
            <w:pPr>
              <w:spacing w:line="360" w:lineRule="auto"/>
              <w:ind w:right="60" w:hanging="55"/>
              <w:jc w:val="center"/>
              <w:rPr>
                <w:sz w:val="22"/>
                <w:szCs w:val="22"/>
                <w:lang w:val="en-US"/>
              </w:rPr>
            </w:pPr>
            <w:r w:rsidRPr="00621D1C">
              <w:rPr>
                <w:sz w:val="22"/>
                <w:szCs w:val="22"/>
                <w:lang w:val="en-US"/>
              </w:rPr>
              <w:t>0.879</w:t>
            </w:r>
          </w:p>
        </w:tc>
        <w:tc>
          <w:tcPr>
            <w:tcW w:w="1276" w:type="dxa"/>
            <w:tcBorders>
              <w:top w:val="nil"/>
              <w:bottom w:val="nil"/>
            </w:tcBorders>
            <w:shd w:val="clear" w:color="auto" w:fill="FFFFFF"/>
            <w:vAlign w:val="center"/>
          </w:tcPr>
          <w:p w:rsidR="00AD3FC5" w:rsidRPr="00621D1C" w:rsidRDefault="00AD3FC5" w:rsidP="00506ADB">
            <w:pPr>
              <w:spacing w:line="360" w:lineRule="auto"/>
              <w:ind w:left="60" w:right="60" w:hanging="55"/>
              <w:jc w:val="center"/>
              <w:rPr>
                <w:sz w:val="22"/>
                <w:szCs w:val="22"/>
                <w:lang w:val="en-US"/>
              </w:rPr>
            </w:pPr>
            <w:r w:rsidRPr="00621D1C">
              <w:rPr>
                <w:sz w:val="22"/>
                <w:szCs w:val="22"/>
                <w:lang w:val="en-US"/>
              </w:rPr>
              <w:t>0.312</w:t>
            </w:r>
          </w:p>
        </w:tc>
      </w:tr>
      <w:tr w:rsidR="00AD3FC5" w:rsidRPr="00621D1C" w:rsidTr="00506ADB">
        <w:trPr>
          <w:cantSplit/>
          <w:trHeight w:val="361"/>
          <w:jc w:val="center"/>
        </w:trPr>
        <w:tc>
          <w:tcPr>
            <w:tcW w:w="1134" w:type="dxa"/>
            <w:vMerge/>
            <w:shd w:val="clear" w:color="auto" w:fill="FFFFFF"/>
            <w:vAlign w:val="center"/>
          </w:tcPr>
          <w:p w:rsidR="00AD3FC5" w:rsidRPr="00621D1C" w:rsidRDefault="00AD3FC5" w:rsidP="00506ADB">
            <w:pPr>
              <w:spacing w:line="360" w:lineRule="auto"/>
              <w:jc w:val="center"/>
              <w:rPr>
                <w:b/>
                <w:sz w:val="22"/>
                <w:szCs w:val="22"/>
                <w:lang w:val="en-US"/>
              </w:rPr>
            </w:pPr>
          </w:p>
        </w:tc>
        <w:tc>
          <w:tcPr>
            <w:tcW w:w="1418" w:type="dxa"/>
            <w:vMerge/>
            <w:tcBorders>
              <w:top w:val="nil"/>
              <w:bottom w:val="single" w:sz="4" w:space="0" w:color="auto"/>
            </w:tcBorders>
            <w:shd w:val="clear" w:color="auto" w:fill="FFFFFF"/>
            <w:vAlign w:val="center"/>
          </w:tcPr>
          <w:p w:rsidR="00AD3FC5" w:rsidRPr="00B76D71" w:rsidRDefault="00AD3FC5" w:rsidP="00506ADB">
            <w:pPr>
              <w:spacing w:line="360" w:lineRule="auto"/>
              <w:jc w:val="center"/>
              <w:rPr>
                <w:sz w:val="22"/>
                <w:szCs w:val="22"/>
                <w:lang w:val="en-US"/>
              </w:rPr>
            </w:pPr>
          </w:p>
        </w:tc>
        <w:tc>
          <w:tcPr>
            <w:tcW w:w="2268" w:type="dxa"/>
            <w:tcBorders>
              <w:top w:val="nil"/>
              <w:bottom w:val="single" w:sz="4" w:space="0" w:color="auto"/>
            </w:tcBorders>
            <w:shd w:val="clear" w:color="auto" w:fill="FFFFFF"/>
            <w:vAlign w:val="center"/>
          </w:tcPr>
          <w:p w:rsidR="00AD3FC5" w:rsidRPr="00621D1C" w:rsidRDefault="00AD3FC5" w:rsidP="00506ADB">
            <w:pPr>
              <w:spacing w:line="360" w:lineRule="auto"/>
              <w:ind w:right="60" w:firstLine="0"/>
              <w:jc w:val="center"/>
              <w:rPr>
                <w:sz w:val="22"/>
                <w:szCs w:val="22"/>
                <w:lang w:val="en-US"/>
              </w:rPr>
            </w:pPr>
            <w:r w:rsidRPr="00621D1C">
              <w:rPr>
                <w:sz w:val="22"/>
                <w:szCs w:val="22"/>
                <w:lang w:val="en-US"/>
              </w:rPr>
              <w:t>Number of Data (N)</w:t>
            </w:r>
          </w:p>
        </w:tc>
        <w:tc>
          <w:tcPr>
            <w:tcW w:w="1559" w:type="dxa"/>
            <w:tcBorders>
              <w:top w:val="nil"/>
              <w:bottom w:val="single" w:sz="4" w:space="0" w:color="auto"/>
            </w:tcBorders>
            <w:shd w:val="clear" w:color="auto" w:fill="FFFFFF"/>
            <w:vAlign w:val="center"/>
          </w:tcPr>
          <w:p w:rsidR="00AD3FC5" w:rsidRPr="00621D1C" w:rsidRDefault="00AD3FC5" w:rsidP="00506ADB">
            <w:pPr>
              <w:spacing w:line="360" w:lineRule="auto"/>
              <w:ind w:left="60" w:right="60" w:hanging="60"/>
              <w:jc w:val="center"/>
              <w:rPr>
                <w:sz w:val="22"/>
                <w:szCs w:val="22"/>
                <w:lang w:val="en-US"/>
              </w:rPr>
            </w:pPr>
            <w:r w:rsidRPr="00621D1C">
              <w:rPr>
                <w:sz w:val="22"/>
                <w:szCs w:val="22"/>
                <w:lang w:val="en-US"/>
              </w:rPr>
              <w:t>168</w:t>
            </w:r>
          </w:p>
        </w:tc>
        <w:tc>
          <w:tcPr>
            <w:tcW w:w="1276" w:type="dxa"/>
            <w:tcBorders>
              <w:top w:val="nil"/>
              <w:bottom w:val="single" w:sz="4" w:space="0" w:color="auto"/>
            </w:tcBorders>
            <w:shd w:val="clear" w:color="auto" w:fill="FFFFFF"/>
            <w:vAlign w:val="center"/>
          </w:tcPr>
          <w:p w:rsidR="00AD3FC5" w:rsidRPr="00621D1C" w:rsidRDefault="00AD3FC5" w:rsidP="00506ADB">
            <w:pPr>
              <w:spacing w:line="360" w:lineRule="auto"/>
              <w:ind w:left="60" w:right="60" w:hanging="55"/>
              <w:jc w:val="center"/>
              <w:rPr>
                <w:sz w:val="22"/>
                <w:szCs w:val="22"/>
                <w:lang w:val="en-US"/>
              </w:rPr>
            </w:pPr>
            <w:r w:rsidRPr="00621D1C">
              <w:rPr>
                <w:sz w:val="22"/>
                <w:szCs w:val="22"/>
                <w:lang w:val="en-US"/>
              </w:rPr>
              <w:t>168</w:t>
            </w:r>
          </w:p>
        </w:tc>
        <w:tc>
          <w:tcPr>
            <w:tcW w:w="850" w:type="dxa"/>
            <w:tcBorders>
              <w:top w:val="nil"/>
              <w:bottom w:val="single" w:sz="4" w:space="0" w:color="auto"/>
            </w:tcBorders>
            <w:shd w:val="clear" w:color="auto" w:fill="FFFFFF"/>
            <w:vAlign w:val="center"/>
          </w:tcPr>
          <w:p w:rsidR="00AD3FC5" w:rsidRPr="00621D1C" w:rsidRDefault="00AD3FC5" w:rsidP="00506ADB">
            <w:pPr>
              <w:spacing w:line="360" w:lineRule="auto"/>
              <w:ind w:left="60" w:right="60" w:hanging="55"/>
              <w:jc w:val="center"/>
              <w:rPr>
                <w:sz w:val="22"/>
                <w:szCs w:val="22"/>
                <w:lang w:val="en-US"/>
              </w:rPr>
            </w:pPr>
            <w:r w:rsidRPr="00621D1C">
              <w:rPr>
                <w:sz w:val="22"/>
                <w:szCs w:val="22"/>
                <w:lang w:val="en-US"/>
              </w:rPr>
              <w:t>168</w:t>
            </w:r>
          </w:p>
        </w:tc>
        <w:tc>
          <w:tcPr>
            <w:tcW w:w="1276" w:type="dxa"/>
            <w:tcBorders>
              <w:top w:val="nil"/>
              <w:bottom w:val="single" w:sz="4" w:space="0" w:color="auto"/>
            </w:tcBorders>
            <w:shd w:val="clear" w:color="auto" w:fill="FFFFFF"/>
            <w:vAlign w:val="center"/>
          </w:tcPr>
          <w:p w:rsidR="00AD3FC5" w:rsidRPr="00621D1C" w:rsidRDefault="00AD3FC5" w:rsidP="00506ADB">
            <w:pPr>
              <w:spacing w:line="360" w:lineRule="auto"/>
              <w:ind w:left="60" w:right="60" w:hanging="55"/>
              <w:jc w:val="center"/>
              <w:rPr>
                <w:sz w:val="22"/>
                <w:szCs w:val="22"/>
                <w:lang w:val="en-US"/>
              </w:rPr>
            </w:pPr>
            <w:r w:rsidRPr="00621D1C">
              <w:rPr>
                <w:sz w:val="22"/>
                <w:szCs w:val="22"/>
                <w:lang w:val="en-US"/>
              </w:rPr>
              <w:t>168</w:t>
            </w:r>
          </w:p>
        </w:tc>
      </w:tr>
      <w:tr w:rsidR="00AD3FC5" w:rsidRPr="00621D1C" w:rsidTr="00506ADB">
        <w:trPr>
          <w:cantSplit/>
          <w:trHeight w:val="352"/>
          <w:jc w:val="center"/>
        </w:trPr>
        <w:tc>
          <w:tcPr>
            <w:tcW w:w="1134" w:type="dxa"/>
            <w:vMerge/>
            <w:shd w:val="clear" w:color="auto" w:fill="FFFFFF"/>
            <w:vAlign w:val="center"/>
          </w:tcPr>
          <w:p w:rsidR="00AD3FC5" w:rsidRPr="00621D1C" w:rsidRDefault="00AD3FC5" w:rsidP="00506ADB">
            <w:pPr>
              <w:spacing w:line="360" w:lineRule="auto"/>
              <w:jc w:val="center"/>
              <w:rPr>
                <w:b/>
                <w:sz w:val="22"/>
                <w:szCs w:val="22"/>
                <w:lang w:val="en-US"/>
              </w:rPr>
            </w:pPr>
          </w:p>
        </w:tc>
        <w:tc>
          <w:tcPr>
            <w:tcW w:w="1418" w:type="dxa"/>
            <w:vMerge w:val="restart"/>
            <w:tcBorders>
              <w:top w:val="single" w:sz="4" w:space="0" w:color="auto"/>
              <w:bottom w:val="nil"/>
            </w:tcBorders>
            <w:shd w:val="clear" w:color="auto" w:fill="FFFFFF"/>
            <w:vAlign w:val="center"/>
          </w:tcPr>
          <w:p w:rsidR="00AD3FC5" w:rsidRPr="00B76D71" w:rsidRDefault="00AD3FC5" w:rsidP="00506ADB">
            <w:pPr>
              <w:spacing w:line="360" w:lineRule="auto"/>
              <w:ind w:right="60" w:firstLine="0"/>
              <w:jc w:val="center"/>
              <w:rPr>
                <w:sz w:val="22"/>
                <w:szCs w:val="22"/>
                <w:lang w:val="en-US"/>
              </w:rPr>
            </w:pPr>
            <w:r w:rsidRPr="00B76D71">
              <w:rPr>
                <w:sz w:val="22"/>
                <w:szCs w:val="22"/>
                <w:lang w:val="en-US"/>
              </w:rPr>
              <w:t>Energy</w:t>
            </w:r>
          </w:p>
        </w:tc>
        <w:tc>
          <w:tcPr>
            <w:tcW w:w="2268" w:type="dxa"/>
            <w:tcBorders>
              <w:top w:val="single" w:sz="4" w:space="0" w:color="auto"/>
              <w:bottom w:val="nil"/>
            </w:tcBorders>
            <w:shd w:val="clear" w:color="auto" w:fill="FFFFFF"/>
            <w:vAlign w:val="center"/>
          </w:tcPr>
          <w:p w:rsidR="00AD3FC5" w:rsidRPr="00621D1C" w:rsidRDefault="00AD3FC5" w:rsidP="00506ADB">
            <w:pPr>
              <w:spacing w:line="360" w:lineRule="auto"/>
              <w:ind w:right="60" w:firstLine="0"/>
              <w:jc w:val="center"/>
              <w:rPr>
                <w:sz w:val="22"/>
                <w:szCs w:val="22"/>
                <w:lang w:val="en-US"/>
              </w:rPr>
            </w:pPr>
            <w:r w:rsidRPr="00621D1C">
              <w:rPr>
                <w:sz w:val="22"/>
                <w:szCs w:val="22"/>
                <w:lang w:val="en-US"/>
              </w:rPr>
              <w:t>Correlation Coefficient</w:t>
            </w:r>
          </w:p>
        </w:tc>
        <w:tc>
          <w:tcPr>
            <w:tcW w:w="1559" w:type="dxa"/>
            <w:tcBorders>
              <w:top w:val="single" w:sz="4" w:space="0" w:color="auto"/>
              <w:bottom w:val="nil"/>
            </w:tcBorders>
            <w:shd w:val="clear" w:color="auto" w:fill="FFFFFF"/>
            <w:vAlign w:val="center"/>
          </w:tcPr>
          <w:p w:rsidR="00AD3FC5" w:rsidRPr="00621D1C" w:rsidRDefault="00AD3FC5" w:rsidP="00506ADB">
            <w:pPr>
              <w:spacing w:line="360" w:lineRule="auto"/>
              <w:ind w:left="60" w:right="60" w:hanging="60"/>
              <w:jc w:val="center"/>
              <w:rPr>
                <w:sz w:val="22"/>
                <w:szCs w:val="22"/>
                <w:lang w:val="en-US"/>
              </w:rPr>
            </w:pPr>
            <w:r w:rsidRPr="00621D1C">
              <w:rPr>
                <w:sz w:val="22"/>
                <w:szCs w:val="22"/>
                <w:lang w:val="en-US"/>
              </w:rPr>
              <w:t>0.060</w:t>
            </w:r>
          </w:p>
        </w:tc>
        <w:tc>
          <w:tcPr>
            <w:tcW w:w="1276" w:type="dxa"/>
            <w:tcBorders>
              <w:top w:val="single" w:sz="4" w:space="0" w:color="auto"/>
              <w:bottom w:val="nil"/>
            </w:tcBorders>
            <w:shd w:val="clear" w:color="auto" w:fill="FFFFFF"/>
            <w:vAlign w:val="center"/>
          </w:tcPr>
          <w:p w:rsidR="00AD3FC5" w:rsidRPr="00621D1C" w:rsidRDefault="00AD3FC5" w:rsidP="00506ADB">
            <w:pPr>
              <w:spacing w:line="360" w:lineRule="auto"/>
              <w:ind w:left="60" w:right="60" w:hanging="55"/>
              <w:jc w:val="center"/>
              <w:rPr>
                <w:sz w:val="22"/>
                <w:szCs w:val="22"/>
                <w:lang w:val="en-US"/>
              </w:rPr>
            </w:pPr>
            <w:r w:rsidRPr="00621D1C">
              <w:rPr>
                <w:sz w:val="22"/>
                <w:szCs w:val="22"/>
                <w:lang w:val="en-US"/>
              </w:rPr>
              <w:t>-0.008</w:t>
            </w:r>
          </w:p>
        </w:tc>
        <w:tc>
          <w:tcPr>
            <w:tcW w:w="850" w:type="dxa"/>
            <w:tcBorders>
              <w:top w:val="single" w:sz="4" w:space="0" w:color="auto"/>
              <w:bottom w:val="nil"/>
            </w:tcBorders>
            <w:shd w:val="clear" w:color="auto" w:fill="FFFFFF"/>
            <w:vAlign w:val="center"/>
          </w:tcPr>
          <w:p w:rsidR="00AD3FC5" w:rsidRPr="00621D1C" w:rsidRDefault="00AD3FC5" w:rsidP="00506ADB">
            <w:pPr>
              <w:spacing w:line="360" w:lineRule="auto"/>
              <w:ind w:left="60" w:right="60" w:hanging="55"/>
              <w:jc w:val="center"/>
              <w:rPr>
                <w:sz w:val="22"/>
                <w:szCs w:val="22"/>
                <w:lang w:val="en-US"/>
              </w:rPr>
            </w:pPr>
            <w:r w:rsidRPr="00621D1C">
              <w:rPr>
                <w:sz w:val="22"/>
                <w:szCs w:val="22"/>
                <w:lang w:val="en-US"/>
              </w:rPr>
              <w:t>1.000</w:t>
            </w:r>
          </w:p>
        </w:tc>
        <w:tc>
          <w:tcPr>
            <w:tcW w:w="1276" w:type="dxa"/>
            <w:tcBorders>
              <w:top w:val="single" w:sz="4" w:space="0" w:color="auto"/>
              <w:bottom w:val="nil"/>
            </w:tcBorders>
            <w:shd w:val="clear" w:color="auto" w:fill="FFFFFF"/>
            <w:vAlign w:val="center"/>
          </w:tcPr>
          <w:p w:rsidR="00AD3FC5" w:rsidRPr="00621D1C" w:rsidRDefault="00AD3FC5" w:rsidP="00506ADB">
            <w:pPr>
              <w:spacing w:line="360" w:lineRule="auto"/>
              <w:ind w:left="60" w:right="60" w:hanging="55"/>
              <w:jc w:val="center"/>
              <w:rPr>
                <w:sz w:val="22"/>
                <w:szCs w:val="22"/>
                <w:lang w:val="en-US"/>
              </w:rPr>
            </w:pPr>
            <w:r w:rsidRPr="00621D1C">
              <w:rPr>
                <w:sz w:val="22"/>
                <w:szCs w:val="22"/>
                <w:lang w:val="en-US"/>
              </w:rPr>
              <w:t>-0.099</w:t>
            </w:r>
          </w:p>
        </w:tc>
      </w:tr>
      <w:tr w:rsidR="00AD3FC5" w:rsidRPr="00621D1C" w:rsidTr="00506ADB">
        <w:trPr>
          <w:cantSplit/>
          <w:trHeight w:val="361"/>
          <w:jc w:val="center"/>
        </w:trPr>
        <w:tc>
          <w:tcPr>
            <w:tcW w:w="1134" w:type="dxa"/>
            <w:vMerge/>
            <w:shd w:val="clear" w:color="auto" w:fill="FFFFFF"/>
            <w:vAlign w:val="center"/>
          </w:tcPr>
          <w:p w:rsidR="00AD3FC5" w:rsidRPr="00621D1C" w:rsidRDefault="00AD3FC5" w:rsidP="00506ADB">
            <w:pPr>
              <w:spacing w:line="360" w:lineRule="auto"/>
              <w:jc w:val="center"/>
              <w:rPr>
                <w:b/>
                <w:sz w:val="22"/>
                <w:szCs w:val="22"/>
                <w:lang w:val="en-US"/>
              </w:rPr>
            </w:pPr>
          </w:p>
        </w:tc>
        <w:tc>
          <w:tcPr>
            <w:tcW w:w="1418" w:type="dxa"/>
            <w:vMerge/>
            <w:tcBorders>
              <w:top w:val="nil"/>
              <w:bottom w:val="nil"/>
            </w:tcBorders>
            <w:shd w:val="clear" w:color="auto" w:fill="FFFFFF"/>
            <w:vAlign w:val="center"/>
          </w:tcPr>
          <w:p w:rsidR="00AD3FC5" w:rsidRPr="00B76D71" w:rsidRDefault="00AD3FC5" w:rsidP="00506ADB">
            <w:pPr>
              <w:spacing w:line="360" w:lineRule="auto"/>
              <w:jc w:val="center"/>
              <w:rPr>
                <w:sz w:val="22"/>
                <w:szCs w:val="22"/>
                <w:lang w:val="en-US"/>
              </w:rPr>
            </w:pPr>
          </w:p>
        </w:tc>
        <w:tc>
          <w:tcPr>
            <w:tcW w:w="2268" w:type="dxa"/>
            <w:tcBorders>
              <w:top w:val="nil"/>
              <w:bottom w:val="nil"/>
            </w:tcBorders>
            <w:shd w:val="clear" w:color="auto" w:fill="FFFFFF"/>
            <w:vAlign w:val="center"/>
          </w:tcPr>
          <w:p w:rsidR="00AD3FC5" w:rsidRDefault="00AD3FC5" w:rsidP="00506ADB">
            <w:pPr>
              <w:spacing w:line="360" w:lineRule="auto"/>
              <w:ind w:right="60" w:firstLine="0"/>
              <w:jc w:val="center"/>
              <w:rPr>
                <w:sz w:val="22"/>
                <w:szCs w:val="22"/>
                <w:lang w:val="en-US"/>
              </w:rPr>
            </w:pPr>
            <w:r w:rsidRPr="00621D1C">
              <w:rPr>
                <w:sz w:val="22"/>
                <w:szCs w:val="22"/>
                <w:lang w:val="en-US"/>
              </w:rPr>
              <w:t xml:space="preserve">Importance Value </w:t>
            </w:r>
          </w:p>
          <w:p w:rsidR="00AD3FC5" w:rsidRPr="00621D1C" w:rsidRDefault="00AD3FC5" w:rsidP="00506ADB">
            <w:pPr>
              <w:spacing w:line="360" w:lineRule="auto"/>
              <w:ind w:right="60" w:firstLine="0"/>
              <w:jc w:val="center"/>
              <w:rPr>
                <w:sz w:val="22"/>
                <w:szCs w:val="22"/>
                <w:lang w:val="en-US"/>
              </w:rPr>
            </w:pPr>
            <w:r w:rsidRPr="00621D1C">
              <w:rPr>
                <w:sz w:val="22"/>
                <w:szCs w:val="22"/>
                <w:lang w:val="en-US"/>
              </w:rPr>
              <w:t>(2-tailed)</w:t>
            </w:r>
          </w:p>
        </w:tc>
        <w:tc>
          <w:tcPr>
            <w:tcW w:w="1559" w:type="dxa"/>
            <w:tcBorders>
              <w:top w:val="nil"/>
              <w:bottom w:val="nil"/>
            </w:tcBorders>
            <w:shd w:val="clear" w:color="auto" w:fill="FFFFFF"/>
            <w:vAlign w:val="center"/>
          </w:tcPr>
          <w:p w:rsidR="00AD3FC5" w:rsidRPr="00621D1C" w:rsidRDefault="00AD3FC5" w:rsidP="00506ADB">
            <w:pPr>
              <w:spacing w:line="360" w:lineRule="auto"/>
              <w:ind w:left="60" w:right="60" w:hanging="60"/>
              <w:jc w:val="center"/>
              <w:rPr>
                <w:sz w:val="22"/>
                <w:szCs w:val="22"/>
                <w:lang w:val="en-US"/>
              </w:rPr>
            </w:pPr>
            <w:r w:rsidRPr="00621D1C">
              <w:rPr>
                <w:sz w:val="22"/>
                <w:szCs w:val="22"/>
                <w:lang w:val="en-US"/>
              </w:rPr>
              <w:t>0.249</w:t>
            </w:r>
          </w:p>
        </w:tc>
        <w:tc>
          <w:tcPr>
            <w:tcW w:w="1276" w:type="dxa"/>
            <w:tcBorders>
              <w:top w:val="nil"/>
              <w:bottom w:val="nil"/>
            </w:tcBorders>
            <w:shd w:val="clear" w:color="auto" w:fill="FFFFFF"/>
            <w:vAlign w:val="center"/>
          </w:tcPr>
          <w:p w:rsidR="00AD3FC5" w:rsidRPr="00621D1C" w:rsidRDefault="00AD3FC5" w:rsidP="00506ADB">
            <w:pPr>
              <w:spacing w:line="360" w:lineRule="auto"/>
              <w:ind w:left="60" w:right="60" w:hanging="55"/>
              <w:jc w:val="center"/>
              <w:rPr>
                <w:sz w:val="22"/>
                <w:szCs w:val="22"/>
                <w:lang w:val="en-US"/>
              </w:rPr>
            </w:pPr>
            <w:r w:rsidRPr="00621D1C">
              <w:rPr>
                <w:sz w:val="22"/>
                <w:szCs w:val="22"/>
                <w:lang w:val="en-US"/>
              </w:rPr>
              <w:t>0.879</w:t>
            </w:r>
          </w:p>
        </w:tc>
        <w:tc>
          <w:tcPr>
            <w:tcW w:w="850" w:type="dxa"/>
            <w:tcBorders>
              <w:top w:val="nil"/>
              <w:bottom w:val="nil"/>
            </w:tcBorders>
            <w:shd w:val="clear" w:color="auto" w:fill="FFFFFF"/>
            <w:vAlign w:val="center"/>
          </w:tcPr>
          <w:p w:rsidR="00AD3FC5" w:rsidRPr="00621D1C" w:rsidRDefault="00AD3FC5" w:rsidP="00506ADB">
            <w:pPr>
              <w:spacing w:line="360" w:lineRule="auto"/>
              <w:ind w:left="60" w:right="60" w:hanging="55"/>
              <w:jc w:val="center"/>
              <w:rPr>
                <w:sz w:val="22"/>
                <w:szCs w:val="22"/>
                <w:lang w:val="en-US"/>
              </w:rPr>
            </w:pPr>
            <w:r w:rsidRPr="00621D1C">
              <w:rPr>
                <w:sz w:val="22"/>
                <w:szCs w:val="22"/>
                <w:lang w:val="en-US"/>
              </w:rPr>
              <w:t>.</w:t>
            </w:r>
          </w:p>
        </w:tc>
        <w:tc>
          <w:tcPr>
            <w:tcW w:w="1276" w:type="dxa"/>
            <w:tcBorders>
              <w:top w:val="nil"/>
              <w:bottom w:val="nil"/>
            </w:tcBorders>
            <w:shd w:val="clear" w:color="auto" w:fill="FFFFFF"/>
            <w:vAlign w:val="center"/>
          </w:tcPr>
          <w:p w:rsidR="00AD3FC5" w:rsidRPr="00621D1C" w:rsidRDefault="00AD3FC5" w:rsidP="00506ADB">
            <w:pPr>
              <w:spacing w:line="360" w:lineRule="auto"/>
              <w:ind w:left="60" w:right="60" w:hanging="55"/>
              <w:jc w:val="center"/>
              <w:rPr>
                <w:sz w:val="22"/>
                <w:szCs w:val="22"/>
                <w:lang w:val="en-US"/>
              </w:rPr>
            </w:pPr>
            <w:r w:rsidRPr="00621D1C">
              <w:rPr>
                <w:sz w:val="22"/>
                <w:szCs w:val="22"/>
                <w:lang w:val="en-US"/>
              </w:rPr>
              <w:t>0.059</w:t>
            </w:r>
          </w:p>
        </w:tc>
      </w:tr>
      <w:tr w:rsidR="00AD3FC5" w:rsidRPr="00621D1C" w:rsidTr="00506ADB">
        <w:trPr>
          <w:cantSplit/>
          <w:trHeight w:val="352"/>
          <w:jc w:val="center"/>
        </w:trPr>
        <w:tc>
          <w:tcPr>
            <w:tcW w:w="1134" w:type="dxa"/>
            <w:vMerge/>
            <w:shd w:val="clear" w:color="auto" w:fill="FFFFFF"/>
            <w:vAlign w:val="center"/>
          </w:tcPr>
          <w:p w:rsidR="00AD3FC5" w:rsidRPr="00621D1C" w:rsidRDefault="00AD3FC5" w:rsidP="00506ADB">
            <w:pPr>
              <w:spacing w:line="360" w:lineRule="auto"/>
              <w:jc w:val="center"/>
              <w:rPr>
                <w:b/>
                <w:sz w:val="22"/>
                <w:szCs w:val="22"/>
                <w:lang w:val="en-US"/>
              </w:rPr>
            </w:pPr>
          </w:p>
        </w:tc>
        <w:tc>
          <w:tcPr>
            <w:tcW w:w="1418" w:type="dxa"/>
            <w:vMerge/>
            <w:tcBorders>
              <w:top w:val="nil"/>
              <w:bottom w:val="single" w:sz="4" w:space="0" w:color="auto"/>
            </w:tcBorders>
            <w:shd w:val="clear" w:color="auto" w:fill="FFFFFF"/>
            <w:vAlign w:val="center"/>
          </w:tcPr>
          <w:p w:rsidR="00AD3FC5" w:rsidRPr="00B76D71" w:rsidRDefault="00AD3FC5" w:rsidP="00506ADB">
            <w:pPr>
              <w:spacing w:line="360" w:lineRule="auto"/>
              <w:jc w:val="center"/>
              <w:rPr>
                <w:sz w:val="22"/>
                <w:szCs w:val="22"/>
                <w:lang w:val="en-US"/>
              </w:rPr>
            </w:pPr>
          </w:p>
        </w:tc>
        <w:tc>
          <w:tcPr>
            <w:tcW w:w="2268" w:type="dxa"/>
            <w:tcBorders>
              <w:top w:val="nil"/>
              <w:bottom w:val="single" w:sz="4" w:space="0" w:color="auto"/>
            </w:tcBorders>
            <w:shd w:val="clear" w:color="auto" w:fill="FFFFFF"/>
            <w:vAlign w:val="center"/>
          </w:tcPr>
          <w:p w:rsidR="00AD3FC5" w:rsidRPr="00621D1C" w:rsidRDefault="00AD3FC5" w:rsidP="00506ADB">
            <w:pPr>
              <w:spacing w:line="360" w:lineRule="auto"/>
              <w:ind w:right="60" w:firstLine="0"/>
              <w:jc w:val="center"/>
              <w:rPr>
                <w:sz w:val="22"/>
                <w:szCs w:val="22"/>
                <w:lang w:val="en-US"/>
              </w:rPr>
            </w:pPr>
            <w:r w:rsidRPr="00621D1C">
              <w:rPr>
                <w:sz w:val="22"/>
                <w:szCs w:val="22"/>
                <w:lang w:val="en-US"/>
              </w:rPr>
              <w:t>Number of Data (N)</w:t>
            </w:r>
          </w:p>
        </w:tc>
        <w:tc>
          <w:tcPr>
            <w:tcW w:w="1559" w:type="dxa"/>
            <w:tcBorders>
              <w:top w:val="nil"/>
              <w:bottom w:val="single" w:sz="4" w:space="0" w:color="auto"/>
            </w:tcBorders>
            <w:shd w:val="clear" w:color="auto" w:fill="FFFFFF"/>
            <w:vAlign w:val="center"/>
          </w:tcPr>
          <w:p w:rsidR="00AD3FC5" w:rsidRPr="00621D1C" w:rsidRDefault="00AD3FC5" w:rsidP="00506ADB">
            <w:pPr>
              <w:spacing w:line="360" w:lineRule="auto"/>
              <w:ind w:left="60" w:right="60" w:hanging="60"/>
              <w:jc w:val="center"/>
              <w:rPr>
                <w:sz w:val="22"/>
                <w:szCs w:val="22"/>
                <w:lang w:val="en-US"/>
              </w:rPr>
            </w:pPr>
            <w:r w:rsidRPr="00621D1C">
              <w:rPr>
                <w:sz w:val="22"/>
                <w:szCs w:val="22"/>
                <w:lang w:val="en-US"/>
              </w:rPr>
              <w:t>168</w:t>
            </w:r>
          </w:p>
        </w:tc>
        <w:tc>
          <w:tcPr>
            <w:tcW w:w="1276" w:type="dxa"/>
            <w:tcBorders>
              <w:top w:val="nil"/>
              <w:bottom w:val="single" w:sz="4" w:space="0" w:color="auto"/>
            </w:tcBorders>
            <w:shd w:val="clear" w:color="auto" w:fill="FFFFFF"/>
            <w:vAlign w:val="center"/>
          </w:tcPr>
          <w:p w:rsidR="00AD3FC5" w:rsidRPr="00621D1C" w:rsidRDefault="00AD3FC5" w:rsidP="00506ADB">
            <w:pPr>
              <w:spacing w:line="360" w:lineRule="auto"/>
              <w:ind w:left="60" w:right="60" w:hanging="55"/>
              <w:jc w:val="center"/>
              <w:rPr>
                <w:sz w:val="22"/>
                <w:szCs w:val="22"/>
                <w:lang w:val="en-US"/>
              </w:rPr>
            </w:pPr>
            <w:r w:rsidRPr="00621D1C">
              <w:rPr>
                <w:sz w:val="22"/>
                <w:szCs w:val="22"/>
                <w:lang w:val="en-US"/>
              </w:rPr>
              <w:t>168</w:t>
            </w:r>
          </w:p>
        </w:tc>
        <w:tc>
          <w:tcPr>
            <w:tcW w:w="850" w:type="dxa"/>
            <w:tcBorders>
              <w:top w:val="nil"/>
              <w:bottom w:val="single" w:sz="4" w:space="0" w:color="auto"/>
            </w:tcBorders>
            <w:shd w:val="clear" w:color="auto" w:fill="FFFFFF"/>
            <w:vAlign w:val="center"/>
          </w:tcPr>
          <w:p w:rsidR="00AD3FC5" w:rsidRPr="00621D1C" w:rsidRDefault="00AD3FC5" w:rsidP="00506ADB">
            <w:pPr>
              <w:spacing w:line="360" w:lineRule="auto"/>
              <w:ind w:left="60" w:right="60" w:hanging="55"/>
              <w:jc w:val="center"/>
              <w:rPr>
                <w:sz w:val="22"/>
                <w:szCs w:val="22"/>
                <w:lang w:val="en-US"/>
              </w:rPr>
            </w:pPr>
            <w:r w:rsidRPr="00621D1C">
              <w:rPr>
                <w:sz w:val="22"/>
                <w:szCs w:val="22"/>
                <w:lang w:val="en-US"/>
              </w:rPr>
              <w:t>168</w:t>
            </w:r>
          </w:p>
        </w:tc>
        <w:tc>
          <w:tcPr>
            <w:tcW w:w="1276" w:type="dxa"/>
            <w:tcBorders>
              <w:top w:val="nil"/>
              <w:bottom w:val="single" w:sz="4" w:space="0" w:color="auto"/>
            </w:tcBorders>
            <w:shd w:val="clear" w:color="auto" w:fill="FFFFFF"/>
            <w:vAlign w:val="center"/>
          </w:tcPr>
          <w:p w:rsidR="00AD3FC5" w:rsidRPr="00621D1C" w:rsidRDefault="00AD3FC5" w:rsidP="00506ADB">
            <w:pPr>
              <w:spacing w:line="360" w:lineRule="auto"/>
              <w:ind w:left="60" w:right="60" w:hanging="55"/>
              <w:jc w:val="center"/>
              <w:rPr>
                <w:sz w:val="22"/>
                <w:szCs w:val="22"/>
                <w:lang w:val="en-US"/>
              </w:rPr>
            </w:pPr>
            <w:r w:rsidRPr="00621D1C">
              <w:rPr>
                <w:sz w:val="22"/>
                <w:szCs w:val="22"/>
                <w:lang w:val="en-US"/>
              </w:rPr>
              <w:t>168</w:t>
            </w:r>
          </w:p>
        </w:tc>
      </w:tr>
      <w:tr w:rsidR="00AD3FC5" w:rsidRPr="00621D1C" w:rsidTr="00506ADB">
        <w:trPr>
          <w:cantSplit/>
          <w:trHeight w:val="361"/>
          <w:jc w:val="center"/>
        </w:trPr>
        <w:tc>
          <w:tcPr>
            <w:tcW w:w="1134" w:type="dxa"/>
            <w:vMerge/>
            <w:shd w:val="clear" w:color="auto" w:fill="FFFFFF"/>
            <w:vAlign w:val="center"/>
          </w:tcPr>
          <w:p w:rsidR="00AD3FC5" w:rsidRPr="00621D1C" w:rsidRDefault="00AD3FC5" w:rsidP="00506ADB">
            <w:pPr>
              <w:spacing w:line="360" w:lineRule="auto"/>
              <w:jc w:val="center"/>
              <w:rPr>
                <w:b/>
                <w:sz w:val="22"/>
                <w:szCs w:val="22"/>
                <w:lang w:val="en-US"/>
              </w:rPr>
            </w:pPr>
          </w:p>
        </w:tc>
        <w:tc>
          <w:tcPr>
            <w:tcW w:w="1418" w:type="dxa"/>
            <w:vMerge w:val="restart"/>
            <w:tcBorders>
              <w:top w:val="single" w:sz="4" w:space="0" w:color="auto"/>
            </w:tcBorders>
            <w:shd w:val="clear" w:color="auto" w:fill="FFFFFF"/>
            <w:vAlign w:val="center"/>
          </w:tcPr>
          <w:p w:rsidR="00AD3FC5" w:rsidRPr="00B76D71" w:rsidRDefault="00AD3FC5" w:rsidP="00506ADB">
            <w:pPr>
              <w:spacing w:line="360" w:lineRule="auto"/>
              <w:ind w:right="60" w:firstLine="0"/>
              <w:jc w:val="center"/>
              <w:rPr>
                <w:sz w:val="22"/>
                <w:szCs w:val="22"/>
                <w:lang w:val="en-US"/>
              </w:rPr>
            </w:pPr>
            <w:r w:rsidRPr="00B76D71">
              <w:rPr>
                <w:sz w:val="22"/>
                <w:szCs w:val="22"/>
                <w:lang w:val="en-US"/>
              </w:rPr>
              <w:t>Food</w:t>
            </w:r>
          </w:p>
        </w:tc>
        <w:tc>
          <w:tcPr>
            <w:tcW w:w="2268" w:type="dxa"/>
            <w:tcBorders>
              <w:top w:val="single" w:sz="4" w:space="0" w:color="auto"/>
            </w:tcBorders>
            <w:shd w:val="clear" w:color="auto" w:fill="FFFFFF"/>
            <w:vAlign w:val="center"/>
          </w:tcPr>
          <w:p w:rsidR="00AD3FC5" w:rsidRPr="00621D1C" w:rsidRDefault="00AD3FC5" w:rsidP="00506ADB">
            <w:pPr>
              <w:spacing w:line="360" w:lineRule="auto"/>
              <w:ind w:right="60" w:firstLine="0"/>
              <w:jc w:val="center"/>
              <w:rPr>
                <w:sz w:val="22"/>
                <w:szCs w:val="22"/>
                <w:lang w:val="en-US"/>
              </w:rPr>
            </w:pPr>
            <w:r w:rsidRPr="00621D1C">
              <w:rPr>
                <w:sz w:val="22"/>
                <w:szCs w:val="22"/>
                <w:lang w:val="en-US"/>
              </w:rPr>
              <w:t>Correlation Coefficient</w:t>
            </w:r>
          </w:p>
        </w:tc>
        <w:tc>
          <w:tcPr>
            <w:tcW w:w="1559" w:type="dxa"/>
            <w:tcBorders>
              <w:top w:val="single" w:sz="4" w:space="0" w:color="auto"/>
            </w:tcBorders>
            <w:shd w:val="clear" w:color="auto" w:fill="FFFFFF"/>
            <w:vAlign w:val="center"/>
          </w:tcPr>
          <w:p w:rsidR="00AD3FC5" w:rsidRPr="00621D1C" w:rsidRDefault="00AD3FC5" w:rsidP="00506ADB">
            <w:pPr>
              <w:spacing w:line="360" w:lineRule="auto"/>
              <w:ind w:right="60" w:firstLine="0"/>
              <w:jc w:val="center"/>
              <w:rPr>
                <w:sz w:val="22"/>
                <w:szCs w:val="22"/>
                <w:lang w:val="en-US"/>
              </w:rPr>
            </w:pPr>
            <w:r w:rsidRPr="00621D1C">
              <w:rPr>
                <w:sz w:val="22"/>
                <w:szCs w:val="22"/>
                <w:lang w:val="en-US"/>
              </w:rPr>
              <w:t>-0.047</w:t>
            </w:r>
          </w:p>
        </w:tc>
        <w:tc>
          <w:tcPr>
            <w:tcW w:w="1276" w:type="dxa"/>
            <w:tcBorders>
              <w:top w:val="single" w:sz="4" w:space="0" w:color="auto"/>
            </w:tcBorders>
            <w:shd w:val="clear" w:color="auto" w:fill="FFFFFF"/>
            <w:vAlign w:val="center"/>
          </w:tcPr>
          <w:p w:rsidR="00AD3FC5" w:rsidRPr="00621D1C" w:rsidRDefault="00AD3FC5" w:rsidP="00506ADB">
            <w:pPr>
              <w:spacing w:line="360" w:lineRule="auto"/>
              <w:ind w:left="60" w:right="60" w:hanging="55"/>
              <w:jc w:val="center"/>
              <w:rPr>
                <w:sz w:val="22"/>
                <w:szCs w:val="22"/>
                <w:lang w:val="en-US"/>
              </w:rPr>
            </w:pPr>
            <w:r w:rsidRPr="00621D1C">
              <w:rPr>
                <w:sz w:val="22"/>
                <w:szCs w:val="22"/>
                <w:lang w:val="en-US"/>
              </w:rPr>
              <w:t>-0.053</w:t>
            </w:r>
          </w:p>
        </w:tc>
        <w:tc>
          <w:tcPr>
            <w:tcW w:w="850" w:type="dxa"/>
            <w:tcBorders>
              <w:top w:val="single" w:sz="4" w:space="0" w:color="auto"/>
            </w:tcBorders>
            <w:shd w:val="clear" w:color="auto" w:fill="FFFFFF"/>
            <w:vAlign w:val="center"/>
          </w:tcPr>
          <w:p w:rsidR="00AD3FC5" w:rsidRPr="00621D1C" w:rsidRDefault="00AD3FC5" w:rsidP="00506ADB">
            <w:pPr>
              <w:spacing w:line="360" w:lineRule="auto"/>
              <w:ind w:left="60" w:right="60" w:hanging="55"/>
              <w:jc w:val="center"/>
              <w:rPr>
                <w:sz w:val="22"/>
                <w:szCs w:val="22"/>
                <w:lang w:val="en-US"/>
              </w:rPr>
            </w:pPr>
            <w:r w:rsidRPr="00621D1C">
              <w:rPr>
                <w:sz w:val="22"/>
                <w:szCs w:val="22"/>
                <w:lang w:val="en-US"/>
              </w:rPr>
              <w:t>-0.099</w:t>
            </w:r>
          </w:p>
        </w:tc>
        <w:tc>
          <w:tcPr>
            <w:tcW w:w="1276" w:type="dxa"/>
            <w:tcBorders>
              <w:top w:val="single" w:sz="4" w:space="0" w:color="auto"/>
            </w:tcBorders>
            <w:shd w:val="clear" w:color="auto" w:fill="FFFFFF"/>
            <w:vAlign w:val="center"/>
          </w:tcPr>
          <w:p w:rsidR="00AD3FC5" w:rsidRPr="00621D1C" w:rsidRDefault="00AD3FC5" w:rsidP="00506ADB">
            <w:pPr>
              <w:spacing w:line="360" w:lineRule="auto"/>
              <w:ind w:left="60" w:right="60" w:hanging="55"/>
              <w:jc w:val="center"/>
              <w:rPr>
                <w:sz w:val="22"/>
                <w:szCs w:val="22"/>
                <w:lang w:val="en-US"/>
              </w:rPr>
            </w:pPr>
            <w:r w:rsidRPr="00621D1C">
              <w:rPr>
                <w:sz w:val="22"/>
                <w:szCs w:val="22"/>
                <w:lang w:val="en-US"/>
              </w:rPr>
              <w:t>1.000</w:t>
            </w:r>
          </w:p>
        </w:tc>
      </w:tr>
      <w:tr w:rsidR="00AD3FC5" w:rsidRPr="00621D1C" w:rsidTr="00506ADB">
        <w:trPr>
          <w:cantSplit/>
          <w:trHeight w:val="352"/>
          <w:jc w:val="center"/>
        </w:trPr>
        <w:tc>
          <w:tcPr>
            <w:tcW w:w="1134" w:type="dxa"/>
            <w:vMerge/>
            <w:shd w:val="clear" w:color="auto" w:fill="FFFFFF"/>
            <w:vAlign w:val="center"/>
          </w:tcPr>
          <w:p w:rsidR="00AD3FC5" w:rsidRPr="00621D1C" w:rsidRDefault="00AD3FC5" w:rsidP="00506ADB">
            <w:pPr>
              <w:spacing w:line="360" w:lineRule="auto"/>
              <w:jc w:val="center"/>
              <w:rPr>
                <w:sz w:val="22"/>
                <w:szCs w:val="22"/>
                <w:lang w:val="en-US"/>
              </w:rPr>
            </w:pPr>
          </w:p>
        </w:tc>
        <w:tc>
          <w:tcPr>
            <w:tcW w:w="1418" w:type="dxa"/>
            <w:vMerge/>
            <w:shd w:val="clear" w:color="auto" w:fill="FFFFFF"/>
            <w:vAlign w:val="center"/>
          </w:tcPr>
          <w:p w:rsidR="00AD3FC5" w:rsidRPr="00621D1C" w:rsidRDefault="00AD3FC5" w:rsidP="00506ADB">
            <w:pPr>
              <w:spacing w:line="360" w:lineRule="auto"/>
              <w:jc w:val="center"/>
              <w:rPr>
                <w:sz w:val="22"/>
                <w:szCs w:val="22"/>
                <w:lang w:val="en-US"/>
              </w:rPr>
            </w:pPr>
          </w:p>
        </w:tc>
        <w:tc>
          <w:tcPr>
            <w:tcW w:w="2268" w:type="dxa"/>
            <w:shd w:val="clear" w:color="auto" w:fill="FFFFFF"/>
            <w:vAlign w:val="center"/>
          </w:tcPr>
          <w:p w:rsidR="00AD3FC5" w:rsidRDefault="00AD3FC5" w:rsidP="00506ADB">
            <w:pPr>
              <w:spacing w:line="360" w:lineRule="auto"/>
              <w:ind w:right="60" w:firstLine="0"/>
              <w:jc w:val="center"/>
              <w:rPr>
                <w:sz w:val="22"/>
                <w:szCs w:val="22"/>
                <w:lang w:val="en-US"/>
              </w:rPr>
            </w:pPr>
            <w:r w:rsidRPr="00621D1C">
              <w:rPr>
                <w:sz w:val="22"/>
                <w:szCs w:val="22"/>
                <w:lang w:val="en-US"/>
              </w:rPr>
              <w:t xml:space="preserve">Importance Value </w:t>
            </w:r>
          </w:p>
          <w:p w:rsidR="00AD3FC5" w:rsidRPr="00621D1C" w:rsidRDefault="00AD3FC5" w:rsidP="00506ADB">
            <w:pPr>
              <w:spacing w:line="360" w:lineRule="auto"/>
              <w:ind w:right="60" w:firstLine="0"/>
              <w:jc w:val="center"/>
              <w:rPr>
                <w:sz w:val="22"/>
                <w:szCs w:val="22"/>
                <w:lang w:val="en-US"/>
              </w:rPr>
            </w:pPr>
            <w:r w:rsidRPr="00621D1C">
              <w:rPr>
                <w:sz w:val="22"/>
                <w:szCs w:val="22"/>
                <w:lang w:val="en-US"/>
              </w:rPr>
              <w:t>(2-tailed)</w:t>
            </w:r>
          </w:p>
        </w:tc>
        <w:tc>
          <w:tcPr>
            <w:tcW w:w="1559" w:type="dxa"/>
            <w:shd w:val="clear" w:color="auto" w:fill="FFFFFF"/>
            <w:vAlign w:val="center"/>
          </w:tcPr>
          <w:p w:rsidR="00AD3FC5" w:rsidRPr="00621D1C" w:rsidRDefault="00AD3FC5" w:rsidP="00506ADB">
            <w:pPr>
              <w:spacing w:line="360" w:lineRule="auto"/>
              <w:ind w:right="60" w:firstLine="0"/>
              <w:jc w:val="center"/>
              <w:rPr>
                <w:sz w:val="22"/>
                <w:szCs w:val="22"/>
                <w:lang w:val="en-US"/>
              </w:rPr>
            </w:pPr>
            <w:r w:rsidRPr="00621D1C">
              <w:rPr>
                <w:sz w:val="22"/>
                <w:szCs w:val="22"/>
                <w:lang w:val="en-US"/>
              </w:rPr>
              <w:t>0.368</w:t>
            </w:r>
          </w:p>
        </w:tc>
        <w:tc>
          <w:tcPr>
            <w:tcW w:w="1276" w:type="dxa"/>
            <w:shd w:val="clear" w:color="auto" w:fill="FFFFFF"/>
            <w:vAlign w:val="center"/>
          </w:tcPr>
          <w:p w:rsidR="00AD3FC5" w:rsidRPr="00621D1C" w:rsidRDefault="00AD3FC5" w:rsidP="00506ADB">
            <w:pPr>
              <w:spacing w:line="360" w:lineRule="auto"/>
              <w:ind w:left="60" w:right="60" w:hanging="55"/>
              <w:jc w:val="center"/>
              <w:rPr>
                <w:sz w:val="22"/>
                <w:szCs w:val="22"/>
                <w:lang w:val="en-US"/>
              </w:rPr>
            </w:pPr>
            <w:r w:rsidRPr="00621D1C">
              <w:rPr>
                <w:sz w:val="22"/>
                <w:szCs w:val="22"/>
                <w:lang w:val="en-US"/>
              </w:rPr>
              <w:t>0.312</w:t>
            </w:r>
          </w:p>
        </w:tc>
        <w:tc>
          <w:tcPr>
            <w:tcW w:w="850" w:type="dxa"/>
            <w:shd w:val="clear" w:color="auto" w:fill="FFFFFF"/>
            <w:vAlign w:val="center"/>
          </w:tcPr>
          <w:p w:rsidR="00AD3FC5" w:rsidRPr="00621D1C" w:rsidRDefault="00AD3FC5" w:rsidP="00506ADB">
            <w:pPr>
              <w:spacing w:line="360" w:lineRule="auto"/>
              <w:ind w:left="60" w:right="60" w:hanging="55"/>
              <w:jc w:val="center"/>
              <w:rPr>
                <w:sz w:val="22"/>
                <w:szCs w:val="22"/>
                <w:lang w:val="en-US"/>
              </w:rPr>
            </w:pPr>
            <w:r w:rsidRPr="00621D1C">
              <w:rPr>
                <w:sz w:val="22"/>
                <w:szCs w:val="22"/>
                <w:lang w:val="en-US"/>
              </w:rPr>
              <w:t>0.059</w:t>
            </w:r>
          </w:p>
        </w:tc>
        <w:tc>
          <w:tcPr>
            <w:tcW w:w="1276" w:type="dxa"/>
            <w:shd w:val="clear" w:color="auto" w:fill="FFFFFF"/>
            <w:vAlign w:val="center"/>
          </w:tcPr>
          <w:p w:rsidR="00AD3FC5" w:rsidRPr="00621D1C" w:rsidRDefault="00AD3FC5" w:rsidP="00506ADB">
            <w:pPr>
              <w:spacing w:line="360" w:lineRule="auto"/>
              <w:ind w:left="60" w:right="60" w:hanging="55"/>
              <w:jc w:val="center"/>
              <w:rPr>
                <w:sz w:val="22"/>
                <w:szCs w:val="22"/>
                <w:lang w:val="en-US"/>
              </w:rPr>
            </w:pPr>
            <w:r w:rsidRPr="00621D1C">
              <w:rPr>
                <w:sz w:val="22"/>
                <w:szCs w:val="22"/>
                <w:lang w:val="en-US"/>
              </w:rPr>
              <w:t>.</w:t>
            </w:r>
          </w:p>
        </w:tc>
      </w:tr>
      <w:tr w:rsidR="00AD3FC5" w:rsidRPr="00621D1C" w:rsidTr="00506ADB">
        <w:trPr>
          <w:cantSplit/>
          <w:trHeight w:val="361"/>
          <w:jc w:val="center"/>
        </w:trPr>
        <w:tc>
          <w:tcPr>
            <w:tcW w:w="1134" w:type="dxa"/>
            <w:vMerge/>
            <w:shd w:val="clear" w:color="auto" w:fill="FFFFFF"/>
            <w:vAlign w:val="center"/>
          </w:tcPr>
          <w:p w:rsidR="00AD3FC5" w:rsidRPr="00621D1C" w:rsidRDefault="00AD3FC5" w:rsidP="00506ADB">
            <w:pPr>
              <w:spacing w:line="360" w:lineRule="auto"/>
              <w:jc w:val="center"/>
              <w:rPr>
                <w:sz w:val="22"/>
                <w:szCs w:val="22"/>
                <w:lang w:val="en-US"/>
              </w:rPr>
            </w:pPr>
          </w:p>
        </w:tc>
        <w:tc>
          <w:tcPr>
            <w:tcW w:w="1418" w:type="dxa"/>
            <w:vMerge/>
            <w:shd w:val="clear" w:color="auto" w:fill="FFFFFF"/>
            <w:vAlign w:val="center"/>
          </w:tcPr>
          <w:p w:rsidR="00AD3FC5" w:rsidRPr="00621D1C" w:rsidRDefault="00AD3FC5" w:rsidP="00506ADB">
            <w:pPr>
              <w:spacing w:line="360" w:lineRule="auto"/>
              <w:jc w:val="center"/>
              <w:rPr>
                <w:sz w:val="22"/>
                <w:szCs w:val="22"/>
                <w:lang w:val="en-US"/>
              </w:rPr>
            </w:pPr>
          </w:p>
        </w:tc>
        <w:tc>
          <w:tcPr>
            <w:tcW w:w="2268" w:type="dxa"/>
            <w:shd w:val="clear" w:color="auto" w:fill="FFFFFF"/>
            <w:vAlign w:val="center"/>
          </w:tcPr>
          <w:p w:rsidR="00AD3FC5" w:rsidRPr="00621D1C" w:rsidRDefault="00AD3FC5" w:rsidP="00506ADB">
            <w:pPr>
              <w:spacing w:line="360" w:lineRule="auto"/>
              <w:ind w:right="60" w:firstLine="0"/>
              <w:jc w:val="center"/>
              <w:rPr>
                <w:sz w:val="22"/>
                <w:szCs w:val="22"/>
                <w:lang w:val="en-US"/>
              </w:rPr>
            </w:pPr>
            <w:r w:rsidRPr="00621D1C">
              <w:rPr>
                <w:sz w:val="22"/>
                <w:szCs w:val="22"/>
                <w:lang w:val="en-US"/>
              </w:rPr>
              <w:t>Number of Data (N)</w:t>
            </w:r>
          </w:p>
        </w:tc>
        <w:tc>
          <w:tcPr>
            <w:tcW w:w="1559" w:type="dxa"/>
            <w:shd w:val="clear" w:color="auto" w:fill="FFFFFF"/>
            <w:vAlign w:val="center"/>
          </w:tcPr>
          <w:p w:rsidR="00AD3FC5" w:rsidRPr="00621D1C" w:rsidRDefault="00AD3FC5" w:rsidP="00506ADB">
            <w:pPr>
              <w:spacing w:line="360" w:lineRule="auto"/>
              <w:ind w:right="60" w:firstLine="0"/>
              <w:jc w:val="center"/>
              <w:rPr>
                <w:sz w:val="22"/>
                <w:szCs w:val="22"/>
                <w:lang w:val="en-US"/>
              </w:rPr>
            </w:pPr>
            <w:r w:rsidRPr="00621D1C">
              <w:rPr>
                <w:sz w:val="22"/>
                <w:szCs w:val="22"/>
                <w:lang w:val="en-US"/>
              </w:rPr>
              <w:t>168</w:t>
            </w:r>
          </w:p>
        </w:tc>
        <w:tc>
          <w:tcPr>
            <w:tcW w:w="1276" w:type="dxa"/>
            <w:shd w:val="clear" w:color="auto" w:fill="FFFFFF"/>
            <w:vAlign w:val="center"/>
          </w:tcPr>
          <w:p w:rsidR="00AD3FC5" w:rsidRPr="00621D1C" w:rsidRDefault="00AD3FC5" w:rsidP="00506ADB">
            <w:pPr>
              <w:spacing w:line="360" w:lineRule="auto"/>
              <w:ind w:left="60" w:right="60" w:hanging="55"/>
              <w:jc w:val="center"/>
              <w:rPr>
                <w:sz w:val="22"/>
                <w:szCs w:val="22"/>
                <w:lang w:val="en-US"/>
              </w:rPr>
            </w:pPr>
            <w:r w:rsidRPr="00621D1C">
              <w:rPr>
                <w:sz w:val="22"/>
                <w:szCs w:val="22"/>
                <w:lang w:val="en-US"/>
              </w:rPr>
              <w:t>168</w:t>
            </w:r>
          </w:p>
        </w:tc>
        <w:tc>
          <w:tcPr>
            <w:tcW w:w="850" w:type="dxa"/>
            <w:shd w:val="clear" w:color="auto" w:fill="FFFFFF"/>
            <w:vAlign w:val="center"/>
          </w:tcPr>
          <w:p w:rsidR="00AD3FC5" w:rsidRPr="00621D1C" w:rsidRDefault="00AD3FC5" w:rsidP="00506ADB">
            <w:pPr>
              <w:spacing w:line="360" w:lineRule="auto"/>
              <w:ind w:left="60" w:right="60" w:hanging="55"/>
              <w:jc w:val="center"/>
              <w:rPr>
                <w:sz w:val="22"/>
                <w:szCs w:val="22"/>
                <w:lang w:val="en-US"/>
              </w:rPr>
            </w:pPr>
            <w:r w:rsidRPr="00621D1C">
              <w:rPr>
                <w:sz w:val="22"/>
                <w:szCs w:val="22"/>
                <w:lang w:val="en-US"/>
              </w:rPr>
              <w:t>168</w:t>
            </w:r>
          </w:p>
        </w:tc>
        <w:tc>
          <w:tcPr>
            <w:tcW w:w="1276" w:type="dxa"/>
            <w:shd w:val="clear" w:color="auto" w:fill="FFFFFF"/>
            <w:vAlign w:val="center"/>
          </w:tcPr>
          <w:p w:rsidR="00AD3FC5" w:rsidRPr="00621D1C" w:rsidRDefault="00AD3FC5" w:rsidP="00506ADB">
            <w:pPr>
              <w:spacing w:line="360" w:lineRule="auto"/>
              <w:ind w:left="60" w:right="60" w:hanging="55"/>
              <w:jc w:val="center"/>
              <w:rPr>
                <w:sz w:val="22"/>
                <w:szCs w:val="22"/>
                <w:lang w:val="en-US"/>
              </w:rPr>
            </w:pPr>
            <w:r w:rsidRPr="00621D1C">
              <w:rPr>
                <w:sz w:val="22"/>
                <w:szCs w:val="22"/>
                <w:lang w:val="en-US"/>
              </w:rPr>
              <w:t>168</w:t>
            </w:r>
          </w:p>
        </w:tc>
      </w:tr>
    </w:tbl>
    <w:p w:rsidR="00AD3FC5" w:rsidRDefault="00AD3FC5" w:rsidP="00AD3FC5"/>
    <w:p w:rsidR="00AD3FC5" w:rsidRPr="001E4F94" w:rsidRDefault="00AD3FC5" w:rsidP="00442BA5">
      <w:pPr>
        <w:pStyle w:val="Govde"/>
        <w:ind w:firstLine="284"/>
        <w:rPr>
          <w:noProof w:val="0"/>
          <w:sz w:val="24"/>
          <w:szCs w:val="24"/>
          <w:lang w:val="en-US"/>
        </w:rPr>
      </w:pPr>
      <w:r w:rsidRPr="001E4F94">
        <w:rPr>
          <w:noProof w:val="0"/>
          <w:sz w:val="24"/>
          <w:szCs w:val="24"/>
          <w:lang w:val="en-US"/>
        </w:rPr>
        <w:t xml:space="preserve">The interpretation of Spearman's test in </w:t>
      </w:r>
      <w:r>
        <w:rPr>
          <w:noProof w:val="0"/>
          <w:sz w:val="24"/>
          <w:szCs w:val="24"/>
          <w:lang w:val="en-US"/>
        </w:rPr>
        <w:t>Table 4</w:t>
      </w:r>
      <w:r w:rsidRPr="001E4F94">
        <w:rPr>
          <w:noProof w:val="0"/>
          <w:sz w:val="24"/>
          <w:szCs w:val="24"/>
          <w:lang w:val="en-US"/>
        </w:rPr>
        <w:t xml:space="preserve"> can be explained as follows:</w:t>
      </w:r>
      <w:r w:rsidR="00442BA5">
        <w:rPr>
          <w:noProof w:val="0"/>
          <w:sz w:val="24"/>
          <w:szCs w:val="24"/>
          <w:lang w:val="en-US"/>
        </w:rPr>
        <w:t xml:space="preserve"> </w:t>
      </w:r>
      <w:r w:rsidRPr="001E4F94">
        <w:rPr>
          <w:noProof w:val="0"/>
          <w:sz w:val="24"/>
          <w:szCs w:val="24"/>
          <w:lang w:val="en-US"/>
        </w:rPr>
        <w:t xml:space="preserve">Spearman's rho rank correlation coefficient between temperature and agriculture variance was -0,048, and there is a relationship between weak and negative. </w:t>
      </w:r>
      <w:r w:rsidR="00442BA5">
        <w:rPr>
          <w:noProof w:val="0"/>
          <w:sz w:val="24"/>
          <w:szCs w:val="24"/>
          <w:lang w:val="en-US"/>
        </w:rPr>
        <w:t xml:space="preserve"> </w:t>
      </w:r>
      <w:r w:rsidRPr="001E4F94">
        <w:rPr>
          <w:noProof w:val="0"/>
          <w:sz w:val="24"/>
          <w:szCs w:val="24"/>
          <w:lang w:val="en-US"/>
        </w:rPr>
        <w:t xml:space="preserve">Spearman's rho rank correlation coefficient between temperature and energy variance was found to be 0.092, and there is a relationship between weak and positive. </w:t>
      </w:r>
    </w:p>
    <w:p w:rsidR="00AD3FC5" w:rsidRPr="00AD3FC5" w:rsidRDefault="00AD3FC5" w:rsidP="00AD3FC5">
      <w:pPr>
        <w:ind w:firstLine="284"/>
      </w:pPr>
      <w:r w:rsidRPr="001E4F94">
        <w:rPr>
          <w:noProof w:val="0"/>
          <w:szCs w:val="24"/>
          <w:lang w:val="en-US"/>
        </w:rPr>
        <w:lastRenderedPageBreak/>
        <w:t>Spearman's rho rank correlation coefficient between temperature and food variance was -0.077, and there is a relationship bet</w:t>
      </w:r>
      <w:r>
        <w:rPr>
          <w:noProof w:val="0"/>
          <w:szCs w:val="24"/>
          <w:lang w:val="en-US"/>
        </w:rPr>
        <w:t>ween weak and negative (</w:t>
      </w:r>
      <w:proofErr w:type="spellStart"/>
      <w:r>
        <w:rPr>
          <w:noProof w:val="0"/>
          <w:szCs w:val="24"/>
          <w:lang w:val="en-US"/>
        </w:rPr>
        <w:t>Gamgam</w:t>
      </w:r>
      <w:proofErr w:type="spellEnd"/>
      <w:r>
        <w:rPr>
          <w:noProof w:val="0"/>
          <w:szCs w:val="24"/>
          <w:lang w:val="en-US"/>
        </w:rPr>
        <w:t xml:space="preserve"> &amp;</w:t>
      </w:r>
      <w:r w:rsidRPr="001E4F94">
        <w:rPr>
          <w:noProof w:val="0"/>
          <w:szCs w:val="24"/>
          <w:lang w:val="en-US"/>
        </w:rPr>
        <w:t xml:space="preserve"> </w:t>
      </w:r>
      <w:proofErr w:type="spellStart"/>
      <w:r w:rsidRPr="001E4F94">
        <w:rPr>
          <w:noProof w:val="0"/>
          <w:szCs w:val="24"/>
          <w:lang w:val="en-US"/>
        </w:rPr>
        <w:t>Altunkaynak</w:t>
      </w:r>
      <w:proofErr w:type="spellEnd"/>
      <w:r w:rsidRPr="001E4F94">
        <w:rPr>
          <w:noProof w:val="0"/>
          <w:szCs w:val="24"/>
          <w:lang w:val="en-US"/>
        </w:rPr>
        <w:t>, 2017).</w:t>
      </w:r>
    </w:p>
    <w:p w:rsidR="00AD3FC5" w:rsidRPr="00300A11" w:rsidRDefault="00AD3FC5" w:rsidP="00B76D71">
      <w:pPr>
        <w:pStyle w:val="Govde"/>
        <w:spacing w:before="240" w:after="240"/>
        <w:rPr>
          <w:sz w:val="24"/>
          <w:lang w:val="en-US"/>
        </w:rPr>
      </w:pPr>
      <w:r w:rsidRPr="00B76D71">
        <w:rPr>
          <w:sz w:val="24"/>
          <w:lang w:val="en-US"/>
        </w:rPr>
        <w:t>Table 4.</w:t>
      </w:r>
      <w:r w:rsidRPr="00300A11">
        <w:rPr>
          <w:sz w:val="24"/>
          <w:lang w:val="en-US"/>
        </w:rPr>
        <w:t xml:space="preserve"> Nonparametric Correlation between monthly mean Sea Surface Temperature data and Agriculture, Energy and Food Data Spearman</w:t>
      </w:r>
    </w:p>
    <w:tbl>
      <w:tblPr>
        <w:tblW w:w="5000" w:type="pct"/>
        <w:jc w:val="center"/>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312"/>
        <w:gridCol w:w="1308"/>
        <w:gridCol w:w="2058"/>
        <w:gridCol w:w="1420"/>
        <w:gridCol w:w="1275"/>
        <w:gridCol w:w="850"/>
        <w:gridCol w:w="1181"/>
      </w:tblGrid>
      <w:tr w:rsidR="00AD3FC5" w:rsidRPr="00621D1C" w:rsidTr="00506ADB">
        <w:trPr>
          <w:cantSplit/>
          <w:trHeight w:val="327"/>
          <w:jc w:val="center"/>
        </w:trPr>
        <w:tc>
          <w:tcPr>
            <w:tcW w:w="697" w:type="pct"/>
            <w:shd w:val="clear" w:color="auto" w:fill="FFFFFF"/>
            <w:vAlign w:val="center"/>
          </w:tcPr>
          <w:p w:rsidR="00AD3FC5" w:rsidRPr="00621D1C" w:rsidRDefault="00AD3FC5" w:rsidP="00B76D71">
            <w:pPr>
              <w:spacing w:after="240" w:line="360" w:lineRule="auto"/>
              <w:ind w:right="60" w:firstLine="0"/>
              <w:jc w:val="center"/>
              <w:rPr>
                <w:b/>
                <w:sz w:val="22"/>
                <w:szCs w:val="22"/>
                <w:lang w:val="en-US"/>
              </w:rPr>
            </w:pPr>
          </w:p>
        </w:tc>
        <w:tc>
          <w:tcPr>
            <w:tcW w:w="695" w:type="pct"/>
            <w:tcBorders>
              <w:top w:val="single" w:sz="4" w:space="0" w:color="auto"/>
              <w:bottom w:val="single" w:sz="4" w:space="0" w:color="auto"/>
            </w:tcBorders>
            <w:shd w:val="clear" w:color="auto" w:fill="FFFFFF"/>
            <w:vAlign w:val="center"/>
          </w:tcPr>
          <w:p w:rsidR="00AD3FC5" w:rsidRPr="00621D1C" w:rsidRDefault="00AD3FC5" w:rsidP="00B76D71">
            <w:pPr>
              <w:spacing w:after="240" w:line="360" w:lineRule="auto"/>
              <w:ind w:right="60" w:firstLine="0"/>
              <w:jc w:val="center"/>
              <w:rPr>
                <w:b/>
                <w:sz w:val="22"/>
                <w:szCs w:val="22"/>
                <w:lang w:val="en-US"/>
              </w:rPr>
            </w:pPr>
          </w:p>
        </w:tc>
        <w:tc>
          <w:tcPr>
            <w:tcW w:w="1094" w:type="pct"/>
            <w:tcBorders>
              <w:top w:val="single" w:sz="4" w:space="0" w:color="auto"/>
              <w:bottom w:val="single" w:sz="4" w:space="0" w:color="auto"/>
            </w:tcBorders>
            <w:shd w:val="clear" w:color="auto" w:fill="FFFFFF"/>
            <w:vAlign w:val="center"/>
          </w:tcPr>
          <w:p w:rsidR="00AD3FC5" w:rsidRPr="00621D1C" w:rsidRDefault="00AD3FC5" w:rsidP="00B76D71">
            <w:pPr>
              <w:spacing w:after="240" w:line="360" w:lineRule="auto"/>
              <w:ind w:left="60" w:right="60" w:firstLine="0"/>
              <w:jc w:val="center"/>
              <w:rPr>
                <w:sz w:val="22"/>
                <w:szCs w:val="22"/>
                <w:lang w:val="en-US"/>
              </w:rPr>
            </w:pPr>
          </w:p>
        </w:tc>
        <w:tc>
          <w:tcPr>
            <w:tcW w:w="755" w:type="pct"/>
            <w:tcBorders>
              <w:top w:val="single" w:sz="4" w:space="0" w:color="auto"/>
              <w:bottom w:val="single" w:sz="4" w:space="0" w:color="auto"/>
            </w:tcBorders>
            <w:shd w:val="clear" w:color="auto" w:fill="FFFFFF"/>
            <w:vAlign w:val="center"/>
          </w:tcPr>
          <w:p w:rsidR="00AD3FC5" w:rsidRPr="00B76D71" w:rsidRDefault="00AD3FC5" w:rsidP="00B76D71">
            <w:pPr>
              <w:spacing w:after="240" w:line="360" w:lineRule="auto"/>
              <w:ind w:right="60" w:firstLine="0"/>
              <w:jc w:val="center"/>
              <w:rPr>
                <w:sz w:val="22"/>
                <w:szCs w:val="22"/>
                <w:lang w:val="en-US"/>
              </w:rPr>
            </w:pPr>
            <w:r w:rsidRPr="00B76D71">
              <w:rPr>
                <w:sz w:val="22"/>
                <w:szCs w:val="22"/>
                <w:lang w:val="en-US"/>
              </w:rPr>
              <w:t>Temperature</w:t>
            </w:r>
          </w:p>
        </w:tc>
        <w:tc>
          <w:tcPr>
            <w:tcW w:w="678" w:type="pct"/>
            <w:tcBorders>
              <w:top w:val="single" w:sz="4" w:space="0" w:color="auto"/>
              <w:bottom w:val="single" w:sz="4" w:space="0" w:color="auto"/>
            </w:tcBorders>
            <w:shd w:val="clear" w:color="auto" w:fill="FFFFFF"/>
            <w:vAlign w:val="center"/>
          </w:tcPr>
          <w:p w:rsidR="00AD3FC5" w:rsidRPr="00B76D71" w:rsidRDefault="00AD3FC5" w:rsidP="00B76D71">
            <w:pPr>
              <w:spacing w:after="240" w:line="360" w:lineRule="auto"/>
              <w:ind w:right="60" w:firstLine="0"/>
              <w:jc w:val="center"/>
              <w:rPr>
                <w:sz w:val="22"/>
                <w:szCs w:val="22"/>
                <w:lang w:val="en-US"/>
              </w:rPr>
            </w:pPr>
            <w:r w:rsidRPr="00B76D71">
              <w:rPr>
                <w:sz w:val="22"/>
                <w:szCs w:val="22"/>
                <w:lang w:val="en-US"/>
              </w:rPr>
              <w:t>Agriculture</w:t>
            </w:r>
          </w:p>
        </w:tc>
        <w:tc>
          <w:tcPr>
            <w:tcW w:w="452" w:type="pct"/>
            <w:tcBorders>
              <w:top w:val="single" w:sz="4" w:space="0" w:color="auto"/>
              <w:bottom w:val="single" w:sz="4" w:space="0" w:color="auto"/>
            </w:tcBorders>
            <w:shd w:val="clear" w:color="auto" w:fill="FFFFFF"/>
            <w:vAlign w:val="center"/>
          </w:tcPr>
          <w:p w:rsidR="00AD3FC5" w:rsidRPr="00B76D71" w:rsidRDefault="00AD3FC5" w:rsidP="00B76D71">
            <w:pPr>
              <w:spacing w:after="240" w:line="360" w:lineRule="auto"/>
              <w:ind w:right="60" w:firstLine="0"/>
              <w:jc w:val="center"/>
              <w:rPr>
                <w:sz w:val="22"/>
                <w:szCs w:val="22"/>
                <w:lang w:val="en-US"/>
              </w:rPr>
            </w:pPr>
            <w:r w:rsidRPr="00B76D71">
              <w:rPr>
                <w:sz w:val="22"/>
                <w:szCs w:val="22"/>
                <w:lang w:val="en-US"/>
              </w:rPr>
              <w:t>Energy</w:t>
            </w:r>
          </w:p>
        </w:tc>
        <w:tc>
          <w:tcPr>
            <w:tcW w:w="628" w:type="pct"/>
            <w:tcBorders>
              <w:top w:val="single" w:sz="4" w:space="0" w:color="auto"/>
              <w:bottom w:val="single" w:sz="4" w:space="0" w:color="auto"/>
            </w:tcBorders>
            <w:shd w:val="clear" w:color="auto" w:fill="FFFFFF"/>
            <w:vAlign w:val="center"/>
          </w:tcPr>
          <w:p w:rsidR="00AD3FC5" w:rsidRPr="00B76D71" w:rsidRDefault="00AD3FC5" w:rsidP="00B76D71">
            <w:pPr>
              <w:spacing w:after="240" w:line="360" w:lineRule="auto"/>
              <w:ind w:right="60" w:firstLine="0"/>
              <w:jc w:val="center"/>
              <w:rPr>
                <w:sz w:val="22"/>
                <w:szCs w:val="22"/>
                <w:lang w:val="en-US"/>
              </w:rPr>
            </w:pPr>
            <w:r w:rsidRPr="00B76D71">
              <w:rPr>
                <w:sz w:val="22"/>
                <w:szCs w:val="22"/>
                <w:lang w:val="en-US"/>
              </w:rPr>
              <w:t>Food</w:t>
            </w:r>
          </w:p>
        </w:tc>
      </w:tr>
      <w:tr w:rsidR="00AD3FC5" w:rsidRPr="00621D1C" w:rsidTr="00506ADB">
        <w:trPr>
          <w:cantSplit/>
          <w:trHeight w:val="327"/>
          <w:jc w:val="center"/>
        </w:trPr>
        <w:tc>
          <w:tcPr>
            <w:tcW w:w="697" w:type="pct"/>
            <w:vMerge w:val="restart"/>
            <w:shd w:val="clear" w:color="auto" w:fill="FFFFFF"/>
            <w:vAlign w:val="center"/>
          </w:tcPr>
          <w:p w:rsidR="00AD3FC5" w:rsidRPr="00B76D71" w:rsidRDefault="00AD3FC5" w:rsidP="00506ADB">
            <w:pPr>
              <w:spacing w:line="360" w:lineRule="auto"/>
              <w:ind w:right="197" w:firstLine="0"/>
              <w:jc w:val="center"/>
              <w:rPr>
                <w:sz w:val="22"/>
                <w:szCs w:val="22"/>
                <w:lang w:val="en-US"/>
              </w:rPr>
            </w:pPr>
            <w:r w:rsidRPr="00B76D71">
              <w:rPr>
                <w:sz w:val="22"/>
                <w:szCs w:val="22"/>
                <w:lang w:val="en-US"/>
              </w:rPr>
              <w:t>Spearman's rho</w:t>
            </w:r>
          </w:p>
        </w:tc>
        <w:tc>
          <w:tcPr>
            <w:tcW w:w="695" w:type="pct"/>
            <w:vMerge w:val="restart"/>
            <w:tcBorders>
              <w:top w:val="single" w:sz="4" w:space="0" w:color="auto"/>
              <w:bottom w:val="nil"/>
            </w:tcBorders>
            <w:shd w:val="clear" w:color="auto" w:fill="FFFFFF"/>
            <w:vAlign w:val="center"/>
          </w:tcPr>
          <w:p w:rsidR="00AD3FC5" w:rsidRPr="00B76D71" w:rsidRDefault="00AD3FC5" w:rsidP="00506ADB">
            <w:pPr>
              <w:spacing w:line="360" w:lineRule="auto"/>
              <w:ind w:right="60" w:firstLine="0"/>
              <w:jc w:val="center"/>
              <w:rPr>
                <w:sz w:val="22"/>
                <w:szCs w:val="22"/>
                <w:lang w:val="en-US"/>
              </w:rPr>
            </w:pPr>
            <w:r w:rsidRPr="00B76D71">
              <w:rPr>
                <w:sz w:val="22"/>
                <w:szCs w:val="22"/>
                <w:lang w:val="en-US"/>
              </w:rPr>
              <w:t>Temperature</w:t>
            </w:r>
          </w:p>
        </w:tc>
        <w:tc>
          <w:tcPr>
            <w:tcW w:w="1094" w:type="pct"/>
            <w:tcBorders>
              <w:top w:val="single" w:sz="4" w:space="0" w:color="auto"/>
              <w:bottom w:val="nil"/>
            </w:tcBorders>
            <w:shd w:val="clear" w:color="auto" w:fill="FFFFFF"/>
            <w:vAlign w:val="center"/>
          </w:tcPr>
          <w:p w:rsidR="00AD3FC5" w:rsidRPr="00621D1C" w:rsidRDefault="00AD3FC5" w:rsidP="00506ADB">
            <w:pPr>
              <w:spacing w:line="360" w:lineRule="auto"/>
              <w:ind w:left="60" w:right="60" w:firstLine="0"/>
              <w:jc w:val="center"/>
              <w:rPr>
                <w:sz w:val="22"/>
                <w:szCs w:val="22"/>
                <w:lang w:val="en-US"/>
              </w:rPr>
            </w:pPr>
            <w:r w:rsidRPr="00621D1C">
              <w:rPr>
                <w:sz w:val="22"/>
                <w:szCs w:val="22"/>
                <w:lang w:val="en-US"/>
              </w:rPr>
              <w:t>Correlation Coefficient</w:t>
            </w:r>
          </w:p>
        </w:tc>
        <w:tc>
          <w:tcPr>
            <w:tcW w:w="755" w:type="pct"/>
            <w:tcBorders>
              <w:top w:val="single" w:sz="4" w:space="0" w:color="auto"/>
              <w:bottom w:val="nil"/>
            </w:tcBorders>
            <w:shd w:val="clear" w:color="auto" w:fill="FFFFFF"/>
            <w:vAlign w:val="center"/>
          </w:tcPr>
          <w:p w:rsidR="00AD3FC5" w:rsidRPr="00621D1C" w:rsidRDefault="00AD3FC5" w:rsidP="00506ADB">
            <w:pPr>
              <w:spacing w:line="360" w:lineRule="auto"/>
              <w:ind w:left="60" w:right="60" w:firstLine="15"/>
              <w:jc w:val="center"/>
              <w:rPr>
                <w:sz w:val="22"/>
                <w:szCs w:val="22"/>
                <w:lang w:val="en-US"/>
              </w:rPr>
            </w:pPr>
            <w:r w:rsidRPr="00621D1C">
              <w:rPr>
                <w:sz w:val="22"/>
                <w:szCs w:val="22"/>
                <w:lang w:val="en-US"/>
              </w:rPr>
              <w:t>1.000</w:t>
            </w:r>
          </w:p>
        </w:tc>
        <w:tc>
          <w:tcPr>
            <w:tcW w:w="678" w:type="pct"/>
            <w:tcBorders>
              <w:top w:val="single" w:sz="4" w:space="0" w:color="auto"/>
              <w:bottom w:val="nil"/>
            </w:tcBorders>
            <w:shd w:val="clear" w:color="auto" w:fill="FFFFFF"/>
            <w:vAlign w:val="center"/>
          </w:tcPr>
          <w:p w:rsidR="00AD3FC5" w:rsidRPr="00621D1C" w:rsidRDefault="00AD3FC5" w:rsidP="00506ADB">
            <w:pPr>
              <w:spacing w:line="360" w:lineRule="auto"/>
              <w:ind w:left="60" w:right="60" w:firstLine="0"/>
              <w:jc w:val="center"/>
              <w:rPr>
                <w:sz w:val="22"/>
                <w:szCs w:val="22"/>
                <w:lang w:val="en-US"/>
              </w:rPr>
            </w:pPr>
            <w:r w:rsidRPr="00621D1C">
              <w:rPr>
                <w:sz w:val="22"/>
                <w:szCs w:val="22"/>
                <w:lang w:val="en-US"/>
              </w:rPr>
              <w:t>-0.048</w:t>
            </w:r>
          </w:p>
        </w:tc>
        <w:tc>
          <w:tcPr>
            <w:tcW w:w="452" w:type="pct"/>
            <w:tcBorders>
              <w:top w:val="single" w:sz="4" w:space="0" w:color="auto"/>
              <w:bottom w:val="nil"/>
            </w:tcBorders>
            <w:shd w:val="clear" w:color="auto" w:fill="FFFFFF"/>
            <w:vAlign w:val="center"/>
          </w:tcPr>
          <w:p w:rsidR="00AD3FC5" w:rsidRPr="00621D1C" w:rsidRDefault="00AD3FC5" w:rsidP="00506ADB">
            <w:pPr>
              <w:spacing w:line="360" w:lineRule="auto"/>
              <w:ind w:left="60" w:right="60" w:hanging="48"/>
              <w:jc w:val="center"/>
              <w:rPr>
                <w:sz w:val="22"/>
                <w:szCs w:val="22"/>
                <w:lang w:val="en-US"/>
              </w:rPr>
            </w:pPr>
            <w:r w:rsidRPr="00621D1C">
              <w:rPr>
                <w:sz w:val="22"/>
                <w:szCs w:val="22"/>
                <w:lang w:val="en-US"/>
              </w:rPr>
              <w:t>0.092</w:t>
            </w:r>
          </w:p>
        </w:tc>
        <w:tc>
          <w:tcPr>
            <w:tcW w:w="628" w:type="pct"/>
            <w:tcBorders>
              <w:top w:val="single" w:sz="4" w:space="0" w:color="auto"/>
              <w:bottom w:val="nil"/>
            </w:tcBorders>
            <w:shd w:val="clear" w:color="auto" w:fill="FFFFFF"/>
            <w:vAlign w:val="center"/>
          </w:tcPr>
          <w:p w:rsidR="00AD3FC5" w:rsidRPr="00621D1C" w:rsidRDefault="00AD3FC5" w:rsidP="00506ADB">
            <w:pPr>
              <w:spacing w:line="360" w:lineRule="auto"/>
              <w:ind w:left="60" w:right="60" w:firstLine="0"/>
              <w:jc w:val="center"/>
              <w:rPr>
                <w:sz w:val="22"/>
                <w:szCs w:val="22"/>
                <w:lang w:val="en-US"/>
              </w:rPr>
            </w:pPr>
            <w:r w:rsidRPr="00621D1C">
              <w:rPr>
                <w:sz w:val="22"/>
                <w:szCs w:val="22"/>
                <w:lang w:val="en-US"/>
              </w:rPr>
              <w:t>-0.077</w:t>
            </w:r>
          </w:p>
        </w:tc>
      </w:tr>
      <w:tr w:rsidR="00AD3FC5" w:rsidRPr="00621D1C" w:rsidTr="00506ADB">
        <w:trPr>
          <w:cantSplit/>
          <w:trHeight w:val="361"/>
          <w:jc w:val="center"/>
        </w:trPr>
        <w:tc>
          <w:tcPr>
            <w:tcW w:w="697" w:type="pct"/>
            <w:vMerge/>
            <w:shd w:val="clear" w:color="auto" w:fill="FFFFFF"/>
            <w:vAlign w:val="center"/>
          </w:tcPr>
          <w:p w:rsidR="00AD3FC5" w:rsidRPr="00621D1C" w:rsidRDefault="00AD3FC5" w:rsidP="00506ADB">
            <w:pPr>
              <w:spacing w:line="360" w:lineRule="auto"/>
              <w:jc w:val="center"/>
              <w:rPr>
                <w:sz w:val="22"/>
                <w:szCs w:val="22"/>
                <w:lang w:val="en-US"/>
              </w:rPr>
            </w:pPr>
          </w:p>
        </w:tc>
        <w:tc>
          <w:tcPr>
            <w:tcW w:w="695" w:type="pct"/>
            <w:vMerge/>
            <w:tcBorders>
              <w:top w:val="nil"/>
              <w:bottom w:val="nil"/>
            </w:tcBorders>
            <w:shd w:val="clear" w:color="auto" w:fill="FFFFFF"/>
            <w:vAlign w:val="center"/>
          </w:tcPr>
          <w:p w:rsidR="00AD3FC5" w:rsidRPr="00B76D71" w:rsidRDefault="00AD3FC5" w:rsidP="00506ADB">
            <w:pPr>
              <w:spacing w:line="360" w:lineRule="auto"/>
              <w:jc w:val="center"/>
              <w:rPr>
                <w:sz w:val="22"/>
                <w:szCs w:val="22"/>
                <w:lang w:val="en-US"/>
              </w:rPr>
            </w:pPr>
          </w:p>
        </w:tc>
        <w:tc>
          <w:tcPr>
            <w:tcW w:w="1094" w:type="pct"/>
            <w:tcBorders>
              <w:top w:val="nil"/>
              <w:bottom w:val="nil"/>
            </w:tcBorders>
            <w:shd w:val="clear" w:color="auto" w:fill="FFFFFF"/>
            <w:vAlign w:val="center"/>
          </w:tcPr>
          <w:p w:rsidR="00AD3FC5" w:rsidRDefault="00AD3FC5" w:rsidP="00506ADB">
            <w:pPr>
              <w:spacing w:line="360" w:lineRule="auto"/>
              <w:ind w:left="60" w:right="60" w:firstLine="0"/>
              <w:jc w:val="center"/>
              <w:rPr>
                <w:sz w:val="22"/>
                <w:szCs w:val="22"/>
                <w:lang w:val="en-US"/>
              </w:rPr>
            </w:pPr>
            <w:r w:rsidRPr="00621D1C">
              <w:rPr>
                <w:sz w:val="22"/>
                <w:szCs w:val="22"/>
                <w:lang w:val="en-US"/>
              </w:rPr>
              <w:t xml:space="preserve">Importance Value </w:t>
            </w:r>
          </w:p>
          <w:p w:rsidR="00AD3FC5" w:rsidRPr="00621D1C" w:rsidRDefault="00AD3FC5" w:rsidP="00506ADB">
            <w:pPr>
              <w:spacing w:line="360" w:lineRule="auto"/>
              <w:ind w:left="60" w:right="60" w:firstLine="0"/>
              <w:jc w:val="center"/>
              <w:rPr>
                <w:sz w:val="22"/>
                <w:szCs w:val="22"/>
                <w:lang w:val="en-US"/>
              </w:rPr>
            </w:pPr>
            <w:r w:rsidRPr="00621D1C">
              <w:rPr>
                <w:sz w:val="22"/>
                <w:szCs w:val="22"/>
                <w:lang w:val="en-US"/>
              </w:rPr>
              <w:t>(2-tailed)</w:t>
            </w:r>
          </w:p>
        </w:tc>
        <w:tc>
          <w:tcPr>
            <w:tcW w:w="755" w:type="pct"/>
            <w:tcBorders>
              <w:top w:val="nil"/>
              <w:bottom w:val="nil"/>
            </w:tcBorders>
            <w:shd w:val="clear" w:color="auto" w:fill="FFFFFF"/>
            <w:vAlign w:val="center"/>
          </w:tcPr>
          <w:p w:rsidR="00AD3FC5" w:rsidRPr="00621D1C" w:rsidRDefault="00AD3FC5" w:rsidP="00506ADB">
            <w:pPr>
              <w:spacing w:line="360" w:lineRule="auto"/>
              <w:ind w:left="60" w:right="60" w:firstLine="15"/>
              <w:jc w:val="center"/>
              <w:rPr>
                <w:sz w:val="22"/>
                <w:szCs w:val="22"/>
                <w:lang w:val="en-US"/>
              </w:rPr>
            </w:pPr>
            <w:r w:rsidRPr="00621D1C">
              <w:rPr>
                <w:sz w:val="22"/>
                <w:szCs w:val="22"/>
                <w:lang w:val="en-US"/>
              </w:rPr>
              <w:t>.</w:t>
            </w:r>
          </w:p>
        </w:tc>
        <w:tc>
          <w:tcPr>
            <w:tcW w:w="678" w:type="pct"/>
            <w:tcBorders>
              <w:top w:val="nil"/>
              <w:bottom w:val="nil"/>
            </w:tcBorders>
            <w:shd w:val="clear" w:color="auto" w:fill="FFFFFF"/>
            <w:vAlign w:val="center"/>
          </w:tcPr>
          <w:p w:rsidR="00AD3FC5" w:rsidRPr="00621D1C" w:rsidRDefault="00AD3FC5" w:rsidP="00506ADB">
            <w:pPr>
              <w:spacing w:line="360" w:lineRule="auto"/>
              <w:ind w:left="60" w:right="60" w:hanging="60"/>
              <w:jc w:val="center"/>
              <w:rPr>
                <w:sz w:val="22"/>
                <w:szCs w:val="22"/>
                <w:lang w:val="en-US"/>
              </w:rPr>
            </w:pPr>
            <w:r w:rsidRPr="00621D1C">
              <w:rPr>
                <w:sz w:val="22"/>
                <w:szCs w:val="22"/>
                <w:lang w:val="en-US"/>
              </w:rPr>
              <w:t>0.535</w:t>
            </w:r>
          </w:p>
        </w:tc>
        <w:tc>
          <w:tcPr>
            <w:tcW w:w="452" w:type="pct"/>
            <w:tcBorders>
              <w:top w:val="nil"/>
              <w:bottom w:val="nil"/>
            </w:tcBorders>
            <w:shd w:val="clear" w:color="auto" w:fill="FFFFFF"/>
            <w:vAlign w:val="center"/>
          </w:tcPr>
          <w:p w:rsidR="00AD3FC5" w:rsidRPr="00621D1C" w:rsidRDefault="00AD3FC5" w:rsidP="00506ADB">
            <w:pPr>
              <w:spacing w:line="360" w:lineRule="auto"/>
              <w:ind w:left="60" w:right="60" w:hanging="48"/>
              <w:jc w:val="center"/>
              <w:rPr>
                <w:sz w:val="22"/>
                <w:szCs w:val="22"/>
                <w:lang w:val="en-US"/>
              </w:rPr>
            </w:pPr>
            <w:r w:rsidRPr="00621D1C">
              <w:rPr>
                <w:sz w:val="22"/>
                <w:szCs w:val="22"/>
                <w:lang w:val="en-US"/>
              </w:rPr>
              <w:t>0.233</w:t>
            </w:r>
          </w:p>
        </w:tc>
        <w:tc>
          <w:tcPr>
            <w:tcW w:w="628" w:type="pct"/>
            <w:tcBorders>
              <w:top w:val="nil"/>
              <w:bottom w:val="nil"/>
            </w:tcBorders>
            <w:shd w:val="clear" w:color="auto" w:fill="FFFFFF"/>
            <w:vAlign w:val="center"/>
          </w:tcPr>
          <w:p w:rsidR="00AD3FC5" w:rsidRPr="00621D1C" w:rsidRDefault="00AD3FC5" w:rsidP="00506ADB">
            <w:pPr>
              <w:spacing w:line="360" w:lineRule="auto"/>
              <w:ind w:left="60" w:right="60" w:hanging="9"/>
              <w:jc w:val="center"/>
              <w:rPr>
                <w:sz w:val="22"/>
                <w:szCs w:val="22"/>
                <w:lang w:val="en-US"/>
              </w:rPr>
            </w:pPr>
            <w:r w:rsidRPr="00621D1C">
              <w:rPr>
                <w:sz w:val="22"/>
                <w:szCs w:val="22"/>
                <w:lang w:val="en-US"/>
              </w:rPr>
              <w:t>0.324</w:t>
            </w:r>
          </w:p>
        </w:tc>
      </w:tr>
      <w:tr w:rsidR="00AD3FC5" w:rsidRPr="00621D1C" w:rsidTr="00506ADB">
        <w:trPr>
          <w:cantSplit/>
          <w:trHeight w:val="352"/>
          <w:jc w:val="center"/>
        </w:trPr>
        <w:tc>
          <w:tcPr>
            <w:tcW w:w="697" w:type="pct"/>
            <w:vMerge/>
            <w:shd w:val="clear" w:color="auto" w:fill="FFFFFF"/>
            <w:vAlign w:val="center"/>
          </w:tcPr>
          <w:p w:rsidR="00AD3FC5" w:rsidRPr="00621D1C" w:rsidRDefault="00AD3FC5" w:rsidP="00506ADB">
            <w:pPr>
              <w:spacing w:line="360" w:lineRule="auto"/>
              <w:jc w:val="center"/>
              <w:rPr>
                <w:sz w:val="22"/>
                <w:szCs w:val="22"/>
                <w:lang w:val="en-US"/>
              </w:rPr>
            </w:pPr>
          </w:p>
        </w:tc>
        <w:tc>
          <w:tcPr>
            <w:tcW w:w="695" w:type="pct"/>
            <w:vMerge/>
            <w:tcBorders>
              <w:top w:val="nil"/>
              <w:bottom w:val="single" w:sz="4" w:space="0" w:color="auto"/>
            </w:tcBorders>
            <w:shd w:val="clear" w:color="auto" w:fill="FFFFFF"/>
            <w:vAlign w:val="center"/>
          </w:tcPr>
          <w:p w:rsidR="00AD3FC5" w:rsidRPr="00B76D71" w:rsidRDefault="00AD3FC5" w:rsidP="00506ADB">
            <w:pPr>
              <w:spacing w:line="360" w:lineRule="auto"/>
              <w:jc w:val="center"/>
              <w:rPr>
                <w:sz w:val="22"/>
                <w:szCs w:val="22"/>
                <w:lang w:val="en-US"/>
              </w:rPr>
            </w:pPr>
          </w:p>
        </w:tc>
        <w:tc>
          <w:tcPr>
            <w:tcW w:w="1094" w:type="pct"/>
            <w:tcBorders>
              <w:top w:val="nil"/>
              <w:bottom w:val="single" w:sz="4" w:space="0" w:color="auto"/>
            </w:tcBorders>
            <w:shd w:val="clear" w:color="auto" w:fill="FFFFFF"/>
            <w:vAlign w:val="center"/>
          </w:tcPr>
          <w:p w:rsidR="00AD3FC5" w:rsidRPr="00621D1C" w:rsidRDefault="00AD3FC5" w:rsidP="00506ADB">
            <w:pPr>
              <w:spacing w:line="360" w:lineRule="auto"/>
              <w:ind w:right="60" w:firstLine="0"/>
              <w:jc w:val="center"/>
              <w:rPr>
                <w:sz w:val="22"/>
                <w:szCs w:val="22"/>
                <w:lang w:val="en-US"/>
              </w:rPr>
            </w:pPr>
            <w:r w:rsidRPr="00621D1C">
              <w:rPr>
                <w:sz w:val="22"/>
                <w:szCs w:val="22"/>
                <w:lang w:val="en-US"/>
              </w:rPr>
              <w:t>Number of Data (N)</w:t>
            </w:r>
          </w:p>
        </w:tc>
        <w:tc>
          <w:tcPr>
            <w:tcW w:w="755" w:type="pct"/>
            <w:tcBorders>
              <w:top w:val="nil"/>
              <w:bottom w:val="single" w:sz="4" w:space="0" w:color="auto"/>
            </w:tcBorders>
            <w:shd w:val="clear" w:color="auto" w:fill="FFFFFF"/>
            <w:vAlign w:val="center"/>
          </w:tcPr>
          <w:p w:rsidR="00AD3FC5" w:rsidRPr="00621D1C" w:rsidRDefault="00AD3FC5" w:rsidP="00506ADB">
            <w:pPr>
              <w:spacing w:line="360" w:lineRule="auto"/>
              <w:ind w:left="60" w:right="60" w:firstLine="15"/>
              <w:jc w:val="center"/>
              <w:rPr>
                <w:sz w:val="22"/>
                <w:szCs w:val="22"/>
                <w:lang w:val="en-US"/>
              </w:rPr>
            </w:pPr>
            <w:r w:rsidRPr="00621D1C">
              <w:rPr>
                <w:sz w:val="22"/>
                <w:szCs w:val="22"/>
                <w:lang w:val="en-US"/>
              </w:rPr>
              <w:t>168</w:t>
            </w:r>
          </w:p>
        </w:tc>
        <w:tc>
          <w:tcPr>
            <w:tcW w:w="678" w:type="pct"/>
            <w:tcBorders>
              <w:top w:val="nil"/>
              <w:bottom w:val="single" w:sz="4" w:space="0" w:color="auto"/>
            </w:tcBorders>
            <w:shd w:val="clear" w:color="auto" w:fill="FFFFFF"/>
            <w:vAlign w:val="center"/>
          </w:tcPr>
          <w:p w:rsidR="00AD3FC5" w:rsidRPr="00621D1C" w:rsidRDefault="00AD3FC5" w:rsidP="00506ADB">
            <w:pPr>
              <w:spacing w:line="360" w:lineRule="auto"/>
              <w:ind w:left="60" w:right="60" w:hanging="60"/>
              <w:jc w:val="center"/>
              <w:rPr>
                <w:sz w:val="22"/>
                <w:szCs w:val="22"/>
                <w:lang w:val="en-US"/>
              </w:rPr>
            </w:pPr>
            <w:r w:rsidRPr="00621D1C">
              <w:rPr>
                <w:sz w:val="22"/>
                <w:szCs w:val="22"/>
                <w:lang w:val="en-US"/>
              </w:rPr>
              <w:t>168</w:t>
            </w:r>
          </w:p>
        </w:tc>
        <w:tc>
          <w:tcPr>
            <w:tcW w:w="452" w:type="pct"/>
            <w:tcBorders>
              <w:top w:val="nil"/>
              <w:bottom w:val="single" w:sz="4" w:space="0" w:color="auto"/>
            </w:tcBorders>
            <w:shd w:val="clear" w:color="auto" w:fill="FFFFFF"/>
            <w:vAlign w:val="center"/>
          </w:tcPr>
          <w:p w:rsidR="00AD3FC5" w:rsidRPr="00621D1C" w:rsidRDefault="00AD3FC5" w:rsidP="00506ADB">
            <w:pPr>
              <w:spacing w:line="360" w:lineRule="auto"/>
              <w:ind w:left="60" w:right="60" w:hanging="48"/>
              <w:jc w:val="center"/>
              <w:rPr>
                <w:sz w:val="22"/>
                <w:szCs w:val="22"/>
                <w:lang w:val="en-US"/>
              </w:rPr>
            </w:pPr>
            <w:r w:rsidRPr="00621D1C">
              <w:rPr>
                <w:sz w:val="22"/>
                <w:szCs w:val="22"/>
                <w:lang w:val="en-US"/>
              </w:rPr>
              <w:t>168</w:t>
            </w:r>
          </w:p>
        </w:tc>
        <w:tc>
          <w:tcPr>
            <w:tcW w:w="628" w:type="pct"/>
            <w:tcBorders>
              <w:top w:val="nil"/>
              <w:bottom w:val="single" w:sz="4" w:space="0" w:color="auto"/>
            </w:tcBorders>
            <w:shd w:val="clear" w:color="auto" w:fill="FFFFFF"/>
            <w:vAlign w:val="center"/>
          </w:tcPr>
          <w:p w:rsidR="00AD3FC5" w:rsidRPr="00621D1C" w:rsidRDefault="00AD3FC5" w:rsidP="00506ADB">
            <w:pPr>
              <w:spacing w:line="360" w:lineRule="auto"/>
              <w:ind w:left="60" w:right="60" w:hanging="9"/>
              <w:jc w:val="center"/>
              <w:rPr>
                <w:sz w:val="22"/>
                <w:szCs w:val="22"/>
                <w:lang w:val="en-US"/>
              </w:rPr>
            </w:pPr>
            <w:r w:rsidRPr="00621D1C">
              <w:rPr>
                <w:sz w:val="22"/>
                <w:szCs w:val="22"/>
                <w:lang w:val="en-US"/>
              </w:rPr>
              <w:t>168</w:t>
            </w:r>
          </w:p>
        </w:tc>
      </w:tr>
      <w:tr w:rsidR="00AD3FC5" w:rsidRPr="00621D1C" w:rsidTr="00506ADB">
        <w:trPr>
          <w:cantSplit/>
          <w:trHeight w:val="361"/>
          <w:jc w:val="center"/>
        </w:trPr>
        <w:tc>
          <w:tcPr>
            <w:tcW w:w="697" w:type="pct"/>
            <w:vMerge/>
            <w:shd w:val="clear" w:color="auto" w:fill="FFFFFF"/>
            <w:vAlign w:val="center"/>
          </w:tcPr>
          <w:p w:rsidR="00AD3FC5" w:rsidRPr="00621D1C" w:rsidRDefault="00AD3FC5" w:rsidP="00506ADB">
            <w:pPr>
              <w:spacing w:line="360" w:lineRule="auto"/>
              <w:jc w:val="center"/>
              <w:rPr>
                <w:sz w:val="22"/>
                <w:szCs w:val="22"/>
                <w:lang w:val="en-US"/>
              </w:rPr>
            </w:pPr>
          </w:p>
        </w:tc>
        <w:tc>
          <w:tcPr>
            <w:tcW w:w="695" w:type="pct"/>
            <w:vMerge w:val="restart"/>
            <w:tcBorders>
              <w:top w:val="single" w:sz="4" w:space="0" w:color="auto"/>
              <w:bottom w:val="single" w:sz="4" w:space="0" w:color="auto"/>
            </w:tcBorders>
            <w:shd w:val="clear" w:color="auto" w:fill="FFFFFF"/>
            <w:vAlign w:val="center"/>
          </w:tcPr>
          <w:p w:rsidR="00AD3FC5" w:rsidRPr="00B76D71" w:rsidRDefault="00AD3FC5" w:rsidP="00506ADB">
            <w:pPr>
              <w:spacing w:line="360" w:lineRule="auto"/>
              <w:ind w:right="60" w:firstLine="0"/>
              <w:jc w:val="center"/>
              <w:rPr>
                <w:sz w:val="22"/>
                <w:szCs w:val="22"/>
                <w:lang w:val="en-US"/>
              </w:rPr>
            </w:pPr>
            <w:r w:rsidRPr="00B76D71">
              <w:rPr>
                <w:sz w:val="22"/>
                <w:szCs w:val="22"/>
                <w:lang w:val="en-US"/>
              </w:rPr>
              <w:t>Agriculture</w:t>
            </w:r>
          </w:p>
        </w:tc>
        <w:tc>
          <w:tcPr>
            <w:tcW w:w="1094" w:type="pct"/>
            <w:tcBorders>
              <w:top w:val="single" w:sz="4" w:space="0" w:color="auto"/>
              <w:bottom w:val="nil"/>
            </w:tcBorders>
            <w:shd w:val="clear" w:color="auto" w:fill="FFFFFF"/>
            <w:vAlign w:val="center"/>
          </w:tcPr>
          <w:p w:rsidR="00AD3FC5" w:rsidRPr="00621D1C" w:rsidRDefault="00AD3FC5" w:rsidP="00506ADB">
            <w:pPr>
              <w:spacing w:line="360" w:lineRule="auto"/>
              <w:ind w:left="60" w:right="60" w:firstLine="0"/>
              <w:jc w:val="center"/>
              <w:rPr>
                <w:sz w:val="22"/>
                <w:szCs w:val="22"/>
                <w:lang w:val="en-US"/>
              </w:rPr>
            </w:pPr>
            <w:r w:rsidRPr="00621D1C">
              <w:rPr>
                <w:sz w:val="22"/>
                <w:szCs w:val="22"/>
                <w:lang w:val="en-US"/>
              </w:rPr>
              <w:t>Correlation Coefficient</w:t>
            </w:r>
          </w:p>
        </w:tc>
        <w:tc>
          <w:tcPr>
            <w:tcW w:w="755" w:type="pct"/>
            <w:tcBorders>
              <w:top w:val="single" w:sz="4" w:space="0" w:color="auto"/>
              <w:bottom w:val="nil"/>
            </w:tcBorders>
            <w:shd w:val="clear" w:color="auto" w:fill="FFFFFF"/>
            <w:vAlign w:val="center"/>
          </w:tcPr>
          <w:p w:rsidR="00AD3FC5" w:rsidRPr="00621D1C" w:rsidRDefault="00AD3FC5" w:rsidP="00506ADB">
            <w:pPr>
              <w:spacing w:line="360" w:lineRule="auto"/>
              <w:ind w:left="60" w:right="60" w:firstLine="15"/>
              <w:jc w:val="center"/>
              <w:rPr>
                <w:sz w:val="22"/>
                <w:szCs w:val="22"/>
                <w:lang w:val="en-US"/>
              </w:rPr>
            </w:pPr>
            <w:r w:rsidRPr="00621D1C">
              <w:rPr>
                <w:sz w:val="22"/>
                <w:szCs w:val="22"/>
                <w:lang w:val="en-US"/>
              </w:rPr>
              <w:t>-0.048</w:t>
            </w:r>
          </w:p>
        </w:tc>
        <w:tc>
          <w:tcPr>
            <w:tcW w:w="678" w:type="pct"/>
            <w:tcBorders>
              <w:top w:val="single" w:sz="4" w:space="0" w:color="auto"/>
              <w:bottom w:val="nil"/>
            </w:tcBorders>
            <w:shd w:val="clear" w:color="auto" w:fill="FFFFFF"/>
            <w:vAlign w:val="center"/>
          </w:tcPr>
          <w:p w:rsidR="00AD3FC5" w:rsidRPr="00621D1C" w:rsidRDefault="00AD3FC5" w:rsidP="00506ADB">
            <w:pPr>
              <w:spacing w:line="360" w:lineRule="auto"/>
              <w:ind w:left="60" w:right="60" w:hanging="60"/>
              <w:jc w:val="center"/>
              <w:rPr>
                <w:sz w:val="22"/>
                <w:szCs w:val="22"/>
                <w:lang w:val="en-US"/>
              </w:rPr>
            </w:pPr>
            <w:r w:rsidRPr="00621D1C">
              <w:rPr>
                <w:sz w:val="22"/>
                <w:szCs w:val="22"/>
                <w:lang w:val="en-US"/>
              </w:rPr>
              <w:t>1.000</w:t>
            </w:r>
          </w:p>
        </w:tc>
        <w:tc>
          <w:tcPr>
            <w:tcW w:w="452" w:type="pct"/>
            <w:tcBorders>
              <w:top w:val="single" w:sz="4" w:space="0" w:color="auto"/>
              <w:bottom w:val="nil"/>
            </w:tcBorders>
            <w:shd w:val="clear" w:color="auto" w:fill="FFFFFF"/>
            <w:vAlign w:val="center"/>
          </w:tcPr>
          <w:p w:rsidR="00AD3FC5" w:rsidRPr="00621D1C" w:rsidRDefault="00AD3FC5" w:rsidP="00506ADB">
            <w:pPr>
              <w:spacing w:line="360" w:lineRule="auto"/>
              <w:ind w:left="60" w:right="60" w:hanging="48"/>
              <w:jc w:val="center"/>
              <w:rPr>
                <w:sz w:val="22"/>
                <w:szCs w:val="22"/>
                <w:lang w:val="en-US"/>
              </w:rPr>
            </w:pPr>
            <w:r w:rsidRPr="00621D1C">
              <w:rPr>
                <w:sz w:val="22"/>
                <w:szCs w:val="22"/>
                <w:lang w:val="en-US"/>
              </w:rPr>
              <w:t>-0.011</w:t>
            </w:r>
          </w:p>
        </w:tc>
        <w:tc>
          <w:tcPr>
            <w:tcW w:w="628" w:type="pct"/>
            <w:tcBorders>
              <w:top w:val="single" w:sz="4" w:space="0" w:color="auto"/>
              <w:bottom w:val="nil"/>
            </w:tcBorders>
            <w:shd w:val="clear" w:color="auto" w:fill="FFFFFF"/>
            <w:vAlign w:val="center"/>
          </w:tcPr>
          <w:p w:rsidR="00AD3FC5" w:rsidRPr="00621D1C" w:rsidRDefault="00AD3FC5" w:rsidP="00506ADB">
            <w:pPr>
              <w:spacing w:line="360" w:lineRule="auto"/>
              <w:ind w:left="60" w:right="60" w:firstLine="0"/>
              <w:jc w:val="center"/>
              <w:rPr>
                <w:sz w:val="22"/>
                <w:szCs w:val="22"/>
                <w:lang w:val="en-US"/>
              </w:rPr>
            </w:pPr>
            <w:r w:rsidRPr="00621D1C">
              <w:rPr>
                <w:sz w:val="22"/>
                <w:szCs w:val="22"/>
                <w:lang w:val="en-US"/>
              </w:rPr>
              <w:t>-0.078</w:t>
            </w:r>
          </w:p>
        </w:tc>
      </w:tr>
      <w:tr w:rsidR="00AD3FC5" w:rsidRPr="00621D1C" w:rsidTr="00506ADB">
        <w:trPr>
          <w:cantSplit/>
          <w:trHeight w:val="352"/>
          <w:jc w:val="center"/>
        </w:trPr>
        <w:tc>
          <w:tcPr>
            <w:tcW w:w="697" w:type="pct"/>
            <w:vMerge/>
            <w:shd w:val="clear" w:color="auto" w:fill="FFFFFF"/>
            <w:vAlign w:val="center"/>
          </w:tcPr>
          <w:p w:rsidR="00AD3FC5" w:rsidRPr="00621D1C" w:rsidRDefault="00AD3FC5" w:rsidP="00506ADB">
            <w:pPr>
              <w:spacing w:line="360" w:lineRule="auto"/>
              <w:jc w:val="center"/>
              <w:rPr>
                <w:sz w:val="22"/>
                <w:szCs w:val="22"/>
                <w:lang w:val="en-US"/>
              </w:rPr>
            </w:pPr>
          </w:p>
        </w:tc>
        <w:tc>
          <w:tcPr>
            <w:tcW w:w="695" w:type="pct"/>
            <w:vMerge/>
            <w:tcBorders>
              <w:top w:val="single" w:sz="4" w:space="0" w:color="auto"/>
            </w:tcBorders>
            <w:shd w:val="clear" w:color="auto" w:fill="FFFFFF"/>
            <w:vAlign w:val="center"/>
          </w:tcPr>
          <w:p w:rsidR="00AD3FC5" w:rsidRPr="00B76D71" w:rsidRDefault="00AD3FC5" w:rsidP="00506ADB">
            <w:pPr>
              <w:spacing w:line="360" w:lineRule="auto"/>
              <w:jc w:val="center"/>
              <w:rPr>
                <w:sz w:val="22"/>
                <w:szCs w:val="22"/>
                <w:lang w:val="en-US"/>
              </w:rPr>
            </w:pPr>
          </w:p>
        </w:tc>
        <w:tc>
          <w:tcPr>
            <w:tcW w:w="1094" w:type="pct"/>
            <w:tcBorders>
              <w:top w:val="nil"/>
              <w:bottom w:val="nil"/>
            </w:tcBorders>
            <w:shd w:val="clear" w:color="auto" w:fill="FFFFFF"/>
            <w:vAlign w:val="center"/>
          </w:tcPr>
          <w:p w:rsidR="00AD3FC5" w:rsidRDefault="00AD3FC5" w:rsidP="00506ADB">
            <w:pPr>
              <w:spacing w:line="360" w:lineRule="auto"/>
              <w:ind w:right="60" w:firstLine="0"/>
              <w:jc w:val="center"/>
              <w:rPr>
                <w:sz w:val="22"/>
                <w:szCs w:val="22"/>
                <w:lang w:val="en-US"/>
              </w:rPr>
            </w:pPr>
            <w:r w:rsidRPr="00621D1C">
              <w:rPr>
                <w:sz w:val="22"/>
                <w:szCs w:val="22"/>
                <w:lang w:val="en-US"/>
              </w:rPr>
              <w:t xml:space="preserve">Importance Value </w:t>
            </w:r>
          </w:p>
          <w:p w:rsidR="00AD3FC5" w:rsidRPr="00621D1C" w:rsidRDefault="00AD3FC5" w:rsidP="00506ADB">
            <w:pPr>
              <w:spacing w:line="360" w:lineRule="auto"/>
              <w:ind w:right="60" w:firstLine="0"/>
              <w:jc w:val="center"/>
              <w:rPr>
                <w:sz w:val="22"/>
                <w:szCs w:val="22"/>
                <w:lang w:val="en-US"/>
              </w:rPr>
            </w:pPr>
            <w:r w:rsidRPr="00621D1C">
              <w:rPr>
                <w:sz w:val="22"/>
                <w:szCs w:val="22"/>
                <w:lang w:val="en-US"/>
              </w:rPr>
              <w:t>(2-tailed)</w:t>
            </w:r>
          </w:p>
        </w:tc>
        <w:tc>
          <w:tcPr>
            <w:tcW w:w="755" w:type="pct"/>
            <w:tcBorders>
              <w:top w:val="nil"/>
              <w:bottom w:val="nil"/>
            </w:tcBorders>
            <w:shd w:val="clear" w:color="auto" w:fill="FFFFFF"/>
            <w:vAlign w:val="center"/>
          </w:tcPr>
          <w:p w:rsidR="00AD3FC5" w:rsidRPr="00621D1C" w:rsidRDefault="00AD3FC5" w:rsidP="00506ADB">
            <w:pPr>
              <w:spacing w:line="360" w:lineRule="auto"/>
              <w:ind w:left="60" w:right="60" w:firstLine="15"/>
              <w:jc w:val="center"/>
              <w:rPr>
                <w:sz w:val="22"/>
                <w:szCs w:val="22"/>
                <w:lang w:val="en-US"/>
              </w:rPr>
            </w:pPr>
            <w:r w:rsidRPr="00621D1C">
              <w:rPr>
                <w:sz w:val="22"/>
                <w:szCs w:val="22"/>
                <w:lang w:val="en-US"/>
              </w:rPr>
              <w:t>0.535</w:t>
            </w:r>
          </w:p>
        </w:tc>
        <w:tc>
          <w:tcPr>
            <w:tcW w:w="678" w:type="pct"/>
            <w:tcBorders>
              <w:top w:val="nil"/>
              <w:bottom w:val="nil"/>
            </w:tcBorders>
            <w:shd w:val="clear" w:color="auto" w:fill="FFFFFF"/>
            <w:vAlign w:val="center"/>
          </w:tcPr>
          <w:p w:rsidR="00AD3FC5" w:rsidRPr="00621D1C" w:rsidRDefault="00AD3FC5" w:rsidP="00506ADB">
            <w:pPr>
              <w:spacing w:line="360" w:lineRule="auto"/>
              <w:ind w:left="60" w:right="60" w:hanging="60"/>
              <w:jc w:val="center"/>
              <w:rPr>
                <w:sz w:val="22"/>
                <w:szCs w:val="22"/>
                <w:lang w:val="en-US"/>
              </w:rPr>
            </w:pPr>
            <w:r w:rsidRPr="00621D1C">
              <w:rPr>
                <w:sz w:val="22"/>
                <w:szCs w:val="22"/>
                <w:lang w:val="en-US"/>
              </w:rPr>
              <w:t>.</w:t>
            </w:r>
          </w:p>
        </w:tc>
        <w:tc>
          <w:tcPr>
            <w:tcW w:w="452" w:type="pct"/>
            <w:tcBorders>
              <w:top w:val="nil"/>
              <w:bottom w:val="nil"/>
            </w:tcBorders>
            <w:shd w:val="clear" w:color="auto" w:fill="FFFFFF"/>
            <w:vAlign w:val="center"/>
          </w:tcPr>
          <w:p w:rsidR="00AD3FC5" w:rsidRPr="00621D1C" w:rsidRDefault="00AD3FC5" w:rsidP="00506ADB">
            <w:pPr>
              <w:spacing w:line="360" w:lineRule="auto"/>
              <w:ind w:left="60" w:right="60" w:hanging="48"/>
              <w:jc w:val="center"/>
              <w:rPr>
                <w:sz w:val="22"/>
                <w:szCs w:val="22"/>
                <w:lang w:val="en-US"/>
              </w:rPr>
            </w:pPr>
            <w:r w:rsidRPr="00621D1C">
              <w:rPr>
                <w:sz w:val="22"/>
                <w:szCs w:val="22"/>
                <w:lang w:val="en-US"/>
              </w:rPr>
              <w:t>0.884</w:t>
            </w:r>
          </w:p>
        </w:tc>
        <w:tc>
          <w:tcPr>
            <w:tcW w:w="628" w:type="pct"/>
            <w:tcBorders>
              <w:top w:val="nil"/>
              <w:bottom w:val="nil"/>
            </w:tcBorders>
            <w:shd w:val="clear" w:color="auto" w:fill="FFFFFF"/>
            <w:vAlign w:val="center"/>
          </w:tcPr>
          <w:p w:rsidR="00AD3FC5" w:rsidRPr="00621D1C" w:rsidRDefault="00AD3FC5" w:rsidP="00506ADB">
            <w:pPr>
              <w:spacing w:line="360" w:lineRule="auto"/>
              <w:ind w:left="60" w:right="60" w:hanging="9"/>
              <w:jc w:val="center"/>
              <w:rPr>
                <w:sz w:val="22"/>
                <w:szCs w:val="22"/>
                <w:lang w:val="en-US"/>
              </w:rPr>
            </w:pPr>
            <w:r w:rsidRPr="00621D1C">
              <w:rPr>
                <w:sz w:val="22"/>
                <w:szCs w:val="22"/>
                <w:lang w:val="en-US"/>
              </w:rPr>
              <w:t>0.317</w:t>
            </w:r>
          </w:p>
        </w:tc>
      </w:tr>
      <w:tr w:rsidR="00AD3FC5" w:rsidRPr="00621D1C" w:rsidTr="00506ADB">
        <w:trPr>
          <w:cantSplit/>
          <w:trHeight w:val="361"/>
          <w:jc w:val="center"/>
        </w:trPr>
        <w:tc>
          <w:tcPr>
            <w:tcW w:w="697" w:type="pct"/>
            <w:vMerge/>
            <w:shd w:val="clear" w:color="auto" w:fill="FFFFFF"/>
            <w:vAlign w:val="center"/>
          </w:tcPr>
          <w:p w:rsidR="00AD3FC5" w:rsidRPr="00621D1C" w:rsidRDefault="00AD3FC5" w:rsidP="00506ADB">
            <w:pPr>
              <w:spacing w:line="360" w:lineRule="auto"/>
              <w:jc w:val="center"/>
              <w:rPr>
                <w:sz w:val="22"/>
                <w:szCs w:val="22"/>
                <w:lang w:val="en-US"/>
              </w:rPr>
            </w:pPr>
          </w:p>
        </w:tc>
        <w:tc>
          <w:tcPr>
            <w:tcW w:w="695" w:type="pct"/>
            <w:vMerge/>
            <w:tcBorders>
              <w:bottom w:val="single" w:sz="4" w:space="0" w:color="auto"/>
            </w:tcBorders>
            <w:shd w:val="clear" w:color="auto" w:fill="FFFFFF"/>
            <w:vAlign w:val="center"/>
          </w:tcPr>
          <w:p w:rsidR="00AD3FC5" w:rsidRPr="00B76D71" w:rsidRDefault="00AD3FC5" w:rsidP="00506ADB">
            <w:pPr>
              <w:spacing w:line="360" w:lineRule="auto"/>
              <w:jc w:val="center"/>
              <w:rPr>
                <w:sz w:val="22"/>
                <w:szCs w:val="22"/>
                <w:lang w:val="en-US"/>
              </w:rPr>
            </w:pPr>
          </w:p>
        </w:tc>
        <w:tc>
          <w:tcPr>
            <w:tcW w:w="1094" w:type="pct"/>
            <w:tcBorders>
              <w:top w:val="nil"/>
              <w:bottom w:val="single" w:sz="4" w:space="0" w:color="auto"/>
            </w:tcBorders>
            <w:shd w:val="clear" w:color="auto" w:fill="FFFFFF"/>
            <w:vAlign w:val="center"/>
          </w:tcPr>
          <w:p w:rsidR="00AD3FC5" w:rsidRPr="00621D1C" w:rsidRDefault="00AD3FC5" w:rsidP="00506ADB">
            <w:pPr>
              <w:spacing w:line="360" w:lineRule="auto"/>
              <w:ind w:right="60" w:firstLine="0"/>
              <w:jc w:val="center"/>
              <w:rPr>
                <w:sz w:val="22"/>
                <w:szCs w:val="22"/>
                <w:lang w:val="en-US"/>
              </w:rPr>
            </w:pPr>
            <w:r w:rsidRPr="00621D1C">
              <w:rPr>
                <w:sz w:val="22"/>
                <w:szCs w:val="22"/>
                <w:lang w:val="en-US"/>
              </w:rPr>
              <w:t>Number of Data (N)</w:t>
            </w:r>
          </w:p>
        </w:tc>
        <w:tc>
          <w:tcPr>
            <w:tcW w:w="755" w:type="pct"/>
            <w:tcBorders>
              <w:top w:val="nil"/>
              <w:bottom w:val="single" w:sz="4" w:space="0" w:color="auto"/>
            </w:tcBorders>
            <w:shd w:val="clear" w:color="auto" w:fill="FFFFFF"/>
            <w:vAlign w:val="center"/>
          </w:tcPr>
          <w:p w:rsidR="00AD3FC5" w:rsidRPr="00621D1C" w:rsidRDefault="00AD3FC5" w:rsidP="00506ADB">
            <w:pPr>
              <w:spacing w:line="360" w:lineRule="auto"/>
              <w:ind w:left="60" w:right="60" w:firstLine="15"/>
              <w:jc w:val="center"/>
              <w:rPr>
                <w:sz w:val="22"/>
                <w:szCs w:val="22"/>
                <w:lang w:val="en-US"/>
              </w:rPr>
            </w:pPr>
            <w:r w:rsidRPr="00621D1C">
              <w:rPr>
                <w:sz w:val="22"/>
                <w:szCs w:val="22"/>
                <w:lang w:val="en-US"/>
              </w:rPr>
              <w:t>168</w:t>
            </w:r>
          </w:p>
        </w:tc>
        <w:tc>
          <w:tcPr>
            <w:tcW w:w="678" w:type="pct"/>
            <w:tcBorders>
              <w:top w:val="nil"/>
              <w:bottom w:val="single" w:sz="4" w:space="0" w:color="auto"/>
            </w:tcBorders>
            <w:shd w:val="clear" w:color="auto" w:fill="FFFFFF"/>
            <w:vAlign w:val="center"/>
          </w:tcPr>
          <w:p w:rsidR="00AD3FC5" w:rsidRPr="00621D1C" w:rsidRDefault="00AD3FC5" w:rsidP="00506ADB">
            <w:pPr>
              <w:spacing w:line="360" w:lineRule="auto"/>
              <w:ind w:left="60" w:right="60" w:hanging="60"/>
              <w:jc w:val="center"/>
              <w:rPr>
                <w:sz w:val="22"/>
                <w:szCs w:val="22"/>
                <w:lang w:val="en-US"/>
              </w:rPr>
            </w:pPr>
            <w:r w:rsidRPr="00621D1C">
              <w:rPr>
                <w:sz w:val="22"/>
                <w:szCs w:val="22"/>
                <w:lang w:val="en-US"/>
              </w:rPr>
              <w:t>168</w:t>
            </w:r>
          </w:p>
        </w:tc>
        <w:tc>
          <w:tcPr>
            <w:tcW w:w="452" w:type="pct"/>
            <w:tcBorders>
              <w:top w:val="nil"/>
              <w:bottom w:val="single" w:sz="4" w:space="0" w:color="auto"/>
            </w:tcBorders>
            <w:shd w:val="clear" w:color="auto" w:fill="FFFFFF"/>
            <w:vAlign w:val="center"/>
          </w:tcPr>
          <w:p w:rsidR="00AD3FC5" w:rsidRPr="00621D1C" w:rsidRDefault="00AD3FC5" w:rsidP="00506ADB">
            <w:pPr>
              <w:spacing w:line="360" w:lineRule="auto"/>
              <w:ind w:left="60" w:right="60" w:hanging="48"/>
              <w:jc w:val="center"/>
              <w:rPr>
                <w:sz w:val="22"/>
                <w:szCs w:val="22"/>
                <w:lang w:val="en-US"/>
              </w:rPr>
            </w:pPr>
            <w:r w:rsidRPr="00621D1C">
              <w:rPr>
                <w:sz w:val="22"/>
                <w:szCs w:val="22"/>
                <w:lang w:val="en-US"/>
              </w:rPr>
              <w:t>168</w:t>
            </w:r>
          </w:p>
        </w:tc>
        <w:tc>
          <w:tcPr>
            <w:tcW w:w="628" w:type="pct"/>
            <w:tcBorders>
              <w:top w:val="nil"/>
              <w:bottom w:val="single" w:sz="4" w:space="0" w:color="auto"/>
            </w:tcBorders>
            <w:shd w:val="clear" w:color="auto" w:fill="FFFFFF"/>
            <w:vAlign w:val="center"/>
          </w:tcPr>
          <w:p w:rsidR="00AD3FC5" w:rsidRPr="00621D1C" w:rsidRDefault="00AD3FC5" w:rsidP="00506ADB">
            <w:pPr>
              <w:spacing w:line="360" w:lineRule="auto"/>
              <w:ind w:left="60" w:right="60" w:hanging="9"/>
              <w:jc w:val="center"/>
              <w:rPr>
                <w:sz w:val="22"/>
                <w:szCs w:val="22"/>
                <w:lang w:val="en-US"/>
              </w:rPr>
            </w:pPr>
            <w:r w:rsidRPr="00621D1C">
              <w:rPr>
                <w:sz w:val="22"/>
                <w:szCs w:val="22"/>
                <w:lang w:val="en-US"/>
              </w:rPr>
              <w:t>168</w:t>
            </w:r>
          </w:p>
        </w:tc>
      </w:tr>
      <w:tr w:rsidR="00AD3FC5" w:rsidRPr="00621D1C" w:rsidTr="00506ADB">
        <w:trPr>
          <w:cantSplit/>
          <w:trHeight w:val="352"/>
          <w:jc w:val="center"/>
        </w:trPr>
        <w:tc>
          <w:tcPr>
            <w:tcW w:w="697" w:type="pct"/>
            <w:vMerge/>
            <w:shd w:val="clear" w:color="auto" w:fill="FFFFFF"/>
            <w:vAlign w:val="center"/>
          </w:tcPr>
          <w:p w:rsidR="00AD3FC5" w:rsidRPr="00621D1C" w:rsidRDefault="00AD3FC5" w:rsidP="00506ADB">
            <w:pPr>
              <w:spacing w:line="360" w:lineRule="auto"/>
              <w:jc w:val="center"/>
              <w:rPr>
                <w:sz w:val="22"/>
                <w:szCs w:val="22"/>
                <w:lang w:val="en-US"/>
              </w:rPr>
            </w:pPr>
          </w:p>
        </w:tc>
        <w:tc>
          <w:tcPr>
            <w:tcW w:w="695" w:type="pct"/>
            <w:vMerge w:val="restart"/>
            <w:tcBorders>
              <w:top w:val="single" w:sz="4" w:space="0" w:color="auto"/>
              <w:bottom w:val="single" w:sz="4" w:space="0" w:color="auto"/>
            </w:tcBorders>
            <w:shd w:val="clear" w:color="auto" w:fill="FFFFFF"/>
            <w:vAlign w:val="center"/>
          </w:tcPr>
          <w:p w:rsidR="00AD3FC5" w:rsidRPr="00B76D71" w:rsidRDefault="00AD3FC5" w:rsidP="00506ADB">
            <w:pPr>
              <w:spacing w:line="360" w:lineRule="auto"/>
              <w:ind w:right="60" w:firstLine="0"/>
              <w:jc w:val="center"/>
              <w:rPr>
                <w:sz w:val="22"/>
                <w:szCs w:val="22"/>
                <w:lang w:val="en-US"/>
              </w:rPr>
            </w:pPr>
            <w:r w:rsidRPr="00B76D71">
              <w:rPr>
                <w:sz w:val="22"/>
                <w:szCs w:val="22"/>
                <w:lang w:val="en-US"/>
              </w:rPr>
              <w:t>Energy</w:t>
            </w:r>
          </w:p>
        </w:tc>
        <w:tc>
          <w:tcPr>
            <w:tcW w:w="1094" w:type="pct"/>
            <w:tcBorders>
              <w:top w:val="single" w:sz="4" w:space="0" w:color="auto"/>
              <w:bottom w:val="nil"/>
            </w:tcBorders>
            <w:shd w:val="clear" w:color="auto" w:fill="FFFFFF"/>
            <w:vAlign w:val="center"/>
          </w:tcPr>
          <w:p w:rsidR="00AD3FC5" w:rsidRPr="00621D1C" w:rsidRDefault="00AD3FC5" w:rsidP="00506ADB">
            <w:pPr>
              <w:spacing w:line="360" w:lineRule="auto"/>
              <w:ind w:left="60" w:right="60" w:firstLine="0"/>
              <w:jc w:val="center"/>
              <w:rPr>
                <w:sz w:val="22"/>
                <w:szCs w:val="22"/>
                <w:lang w:val="en-US"/>
              </w:rPr>
            </w:pPr>
            <w:r w:rsidRPr="00621D1C">
              <w:rPr>
                <w:sz w:val="22"/>
                <w:szCs w:val="22"/>
                <w:lang w:val="en-US"/>
              </w:rPr>
              <w:t>Correlation Coefficient</w:t>
            </w:r>
          </w:p>
        </w:tc>
        <w:tc>
          <w:tcPr>
            <w:tcW w:w="755" w:type="pct"/>
            <w:tcBorders>
              <w:top w:val="single" w:sz="4" w:space="0" w:color="auto"/>
              <w:bottom w:val="nil"/>
            </w:tcBorders>
            <w:shd w:val="clear" w:color="auto" w:fill="FFFFFF"/>
            <w:vAlign w:val="center"/>
          </w:tcPr>
          <w:p w:rsidR="00AD3FC5" w:rsidRPr="00621D1C" w:rsidRDefault="00AD3FC5" w:rsidP="00506ADB">
            <w:pPr>
              <w:spacing w:line="360" w:lineRule="auto"/>
              <w:ind w:left="60" w:right="60" w:firstLine="15"/>
              <w:jc w:val="center"/>
              <w:rPr>
                <w:sz w:val="22"/>
                <w:szCs w:val="22"/>
                <w:lang w:val="en-US"/>
              </w:rPr>
            </w:pPr>
            <w:r w:rsidRPr="00621D1C">
              <w:rPr>
                <w:sz w:val="22"/>
                <w:szCs w:val="22"/>
                <w:lang w:val="en-US"/>
              </w:rPr>
              <w:t>0.092</w:t>
            </w:r>
          </w:p>
        </w:tc>
        <w:tc>
          <w:tcPr>
            <w:tcW w:w="678" w:type="pct"/>
            <w:tcBorders>
              <w:top w:val="single" w:sz="4" w:space="0" w:color="auto"/>
              <w:bottom w:val="nil"/>
            </w:tcBorders>
            <w:shd w:val="clear" w:color="auto" w:fill="FFFFFF"/>
            <w:vAlign w:val="center"/>
          </w:tcPr>
          <w:p w:rsidR="00AD3FC5" w:rsidRPr="00621D1C" w:rsidRDefault="00AD3FC5" w:rsidP="00506ADB">
            <w:pPr>
              <w:spacing w:line="360" w:lineRule="auto"/>
              <w:ind w:left="60" w:right="60" w:hanging="60"/>
              <w:jc w:val="center"/>
              <w:rPr>
                <w:sz w:val="22"/>
                <w:szCs w:val="22"/>
                <w:lang w:val="en-US"/>
              </w:rPr>
            </w:pPr>
            <w:r w:rsidRPr="00621D1C">
              <w:rPr>
                <w:sz w:val="22"/>
                <w:szCs w:val="22"/>
                <w:lang w:val="en-US"/>
              </w:rPr>
              <w:t>-0.011</w:t>
            </w:r>
          </w:p>
        </w:tc>
        <w:tc>
          <w:tcPr>
            <w:tcW w:w="452" w:type="pct"/>
            <w:tcBorders>
              <w:top w:val="single" w:sz="4" w:space="0" w:color="auto"/>
              <w:bottom w:val="nil"/>
            </w:tcBorders>
            <w:shd w:val="clear" w:color="auto" w:fill="FFFFFF"/>
            <w:vAlign w:val="center"/>
          </w:tcPr>
          <w:p w:rsidR="00AD3FC5" w:rsidRPr="00621D1C" w:rsidRDefault="00AD3FC5" w:rsidP="00506ADB">
            <w:pPr>
              <w:spacing w:line="360" w:lineRule="auto"/>
              <w:ind w:left="60" w:right="60" w:hanging="48"/>
              <w:jc w:val="center"/>
              <w:rPr>
                <w:sz w:val="22"/>
                <w:szCs w:val="22"/>
                <w:lang w:val="en-US"/>
              </w:rPr>
            </w:pPr>
            <w:r w:rsidRPr="00621D1C">
              <w:rPr>
                <w:sz w:val="22"/>
                <w:szCs w:val="22"/>
                <w:lang w:val="en-US"/>
              </w:rPr>
              <w:t>1.000</w:t>
            </w:r>
          </w:p>
        </w:tc>
        <w:tc>
          <w:tcPr>
            <w:tcW w:w="628" w:type="pct"/>
            <w:tcBorders>
              <w:top w:val="single" w:sz="4" w:space="0" w:color="auto"/>
              <w:bottom w:val="nil"/>
            </w:tcBorders>
            <w:shd w:val="clear" w:color="auto" w:fill="FFFFFF"/>
            <w:vAlign w:val="center"/>
          </w:tcPr>
          <w:p w:rsidR="00AD3FC5" w:rsidRPr="00621D1C" w:rsidRDefault="00AD3FC5" w:rsidP="00506ADB">
            <w:pPr>
              <w:spacing w:line="360" w:lineRule="auto"/>
              <w:ind w:left="60" w:right="60" w:firstLine="0"/>
              <w:jc w:val="center"/>
              <w:rPr>
                <w:sz w:val="22"/>
                <w:szCs w:val="22"/>
                <w:lang w:val="en-US"/>
              </w:rPr>
            </w:pPr>
            <w:r w:rsidRPr="00621D1C">
              <w:rPr>
                <w:sz w:val="22"/>
                <w:szCs w:val="22"/>
                <w:lang w:val="en-US"/>
              </w:rPr>
              <w:t>-0.142</w:t>
            </w:r>
          </w:p>
        </w:tc>
      </w:tr>
      <w:tr w:rsidR="00AD3FC5" w:rsidRPr="00621D1C" w:rsidTr="00506ADB">
        <w:trPr>
          <w:cantSplit/>
          <w:trHeight w:val="361"/>
          <w:jc w:val="center"/>
        </w:trPr>
        <w:tc>
          <w:tcPr>
            <w:tcW w:w="697" w:type="pct"/>
            <w:vMerge/>
            <w:shd w:val="clear" w:color="auto" w:fill="FFFFFF"/>
            <w:vAlign w:val="center"/>
          </w:tcPr>
          <w:p w:rsidR="00AD3FC5" w:rsidRPr="00621D1C" w:rsidRDefault="00AD3FC5" w:rsidP="00506ADB">
            <w:pPr>
              <w:spacing w:line="360" w:lineRule="auto"/>
              <w:jc w:val="center"/>
              <w:rPr>
                <w:sz w:val="22"/>
                <w:szCs w:val="22"/>
                <w:lang w:val="en-US"/>
              </w:rPr>
            </w:pPr>
          </w:p>
        </w:tc>
        <w:tc>
          <w:tcPr>
            <w:tcW w:w="695" w:type="pct"/>
            <w:vMerge/>
            <w:tcBorders>
              <w:top w:val="single" w:sz="4" w:space="0" w:color="auto"/>
            </w:tcBorders>
            <w:shd w:val="clear" w:color="auto" w:fill="FFFFFF"/>
            <w:vAlign w:val="center"/>
          </w:tcPr>
          <w:p w:rsidR="00AD3FC5" w:rsidRPr="00B76D71" w:rsidRDefault="00AD3FC5" w:rsidP="00506ADB">
            <w:pPr>
              <w:spacing w:line="360" w:lineRule="auto"/>
              <w:jc w:val="center"/>
              <w:rPr>
                <w:sz w:val="22"/>
                <w:szCs w:val="22"/>
                <w:lang w:val="en-US"/>
              </w:rPr>
            </w:pPr>
          </w:p>
        </w:tc>
        <w:tc>
          <w:tcPr>
            <w:tcW w:w="1094" w:type="pct"/>
            <w:tcBorders>
              <w:top w:val="nil"/>
              <w:bottom w:val="nil"/>
            </w:tcBorders>
            <w:shd w:val="clear" w:color="auto" w:fill="FFFFFF"/>
            <w:vAlign w:val="center"/>
          </w:tcPr>
          <w:p w:rsidR="00AD3FC5" w:rsidRDefault="00AD3FC5" w:rsidP="00506ADB">
            <w:pPr>
              <w:spacing w:line="360" w:lineRule="auto"/>
              <w:ind w:right="60" w:firstLine="0"/>
              <w:jc w:val="center"/>
              <w:rPr>
                <w:sz w:val="22"/>
                <w:szCs w:val="22"/>
                <w:lang w:val="en-US"/>
              </w:rPr>
            </w:pPr>
            <w:r w:rsidRPr="00621D1C">
              <w:rPr>
                <w:sz w:val="22"/>
                <w:szCs w:val="22"/>
                <w:lang w:val="en-US"/>
              </w:rPr>
              <w:t xml:space="preserve">Importance Value </w:t>
            </w:r>
          </w:p>
          <w:p w:rsidR="00AD3FC5" w:rsidRPr="00621D1C" w:rsidRDefault="00AD3FC5" w:rsidP="00506ADB">
            <w:pPr>
              <w:spacing w:line="360" w:lineRule="auto"/>
              <w:ind w:right="60" w:firstLine="0"/>
              <w:jc w:val="center"/>
              <w:rPr>
                <w:sz w:val="22"/>
                <w:szCs w:val="22"/>
                <w:lang w:val="en-US"/>
              </w:rPr>
            </w:pPr>
            <w:r w:rsidRPr="00621D1C">
              <w:rPr>
                <w:sz w:val="22"/>
                <w:szCs w:val="22"/>
                <w:lang w:val="en-US"/>
              </w:rPr>
              <w:t>(2-tailed)</w:t>
            </w:r>
          </w:p>
        </w:tc>
        <w:tc>
          <w:tcPr>
            <w:tcW w:w="755" w:type="pct"/>
            <w:tcBorders>
              <w:top w:val="nil"/>
              <w:bottom w:val="nil"/>
            </w:tcBorders>
            <w:shd w:val="clear" w:color="auto" w:fill="FFFFFF"/>
            <w:vAlign w:val="center"/>
          </w:tcPr>
          <w:p w:rsidR="00AD3FC5" w:rsidRPr="00621D1C" w:rsidRDefault="00AD3FC5" w:rsidP="00506ADB">
            <w:pPr>
              <w:spacing w:line="360" w:lineRule="auto"/>
              <w:ind w:left="60" w:right="60" w:firstLine="15"/>
              <w:jc w:val="center"/>
              <w:rPr>
                <w:sz w:val="22"/>
                <w:szCs w:val="22"/>
                <w:lang w:val="en-US"/>
              </w:rPr>
            </w:pPr>
            <w:r w:rsidRPr="00621D1C">
              <w:rPr>
                <w:sz w:val="22"/>
                <w:szCs w:val="22"/>
                <w:lang w:val="en-US"/>
              </w:rPr>
              <w:t>0.233</w:t>
            </w:r>
          </w:p>
        </w:tc>
        <w:tc>
          <w:tcPr>
            <w:tcW w:w="678" w:type="pct"/>
            <w:tcBorders>
              <w:top w:val="nil"/>
              <w:bottom w:val="nil"/>
            </w:tcBorders>
            <w:shd w:val="clear" w:color="auto" w:fill="FFFFFF"/>
            <w:vAlign w:val="center"/>
          </w:tcPr>
          <w:p w:rsidR="00AD3FC5" w:rsidRPr="00621D1C" w:rsidRDefault="00AD3FC5" w:rsidP="00506ADB">
            <w:pPr>
              <w:spacing w:line="360" w:lineRule="auto"/>
              <w:ind w:left="60" w:right="60" w:hanging="60"/>
              <w:jc w:val="center"/>
              <w:rPr>
                <w:sz w:val="22"/>
                <w:szCs w:val="22"/>
                <w:lang w:val="en-US"/>
              </w:rPr>
            </w:pPr>
            <w:r w:rsidRPr="00621D1C">
              <w:rPr>
                <w:sz w:val="22"/>
                <w:szCs w:val="22"/>
                <w:lang w:val="en-US"/>
              </w:rPr>
              <w:t>0.884</w:t>
            </w:r>
          </w:p>
        </w:tc>
        <w:tc>
          <w:tcPr>
            <w:tcW w:w="452" w:type="pct"/>
            <w:tcBorders>
              <w:top w:val="nil"/>
              <w:bottom w:val="nil"/>
            </w:tcBorders>
            <w:shd w:val="clear" w:color="auto" w:fill="FFFFFF"/>
            <w:vAlign w:val="center"/>
          </w:tcPr>
          <w:p w:rsidR="00AD3FC5" w:rsidRPr="00621D1C" w:rsidRDefault="00AD3FC5" w:rsidP="00506ADB">
            <w:pPr>
              <w:spacing w:line="360" w:lineRule="auto"/>
              <w:ind w:left="60" w:right="60" w:hanging="48"/>
              <w:jc w:val="center"/>
              <w:rPr>
                <w:sz w:val="22"/>
                <w:szCs w:val="22"/>
                <w:lang w:val="en-US"/>
              </w:rPr>
            </w:pPr>
            <w:r w:rsidRPr="00621D1C">
              <w:rPr>
                <w:sz w:val="22"/>
                <w:szCs w:val="22"/>
                <w:lang w:val="en-US"/>
              </w:rPr>
              <w:t>.</w:t>
            </w:r>
          </w:p>
        </w:tc>
        <w:tc>
          <w:tcPr>
            <w:tcW w:w="628" w:type="pct"/>
            <w:tcBorders>
              <w:top w:val="nil"/>
              <w:bottom w:val="nil"/>
            </w:tcBorders>
            <w:shd w:val="clear" w:color="auto" w:fill="FFFFFF"/>
            <w:vAlign w:val="center"/>
          </w:tcPr>
          <w:p w:rsidR="00AD3FC5" w:rsidRPr="00621D1C" w:rsidRDefault="00AD3FC5" w:rsidP="00506ADB">
            <w:pPr>
              <w:spacing w:line="360" w:lineRule="auto"/>
              <w:ind w:left="60" w:right="60" w:hanging="9"/>
              <w:jc w:val="center"/>
              <w:rPr>
                <w:sz w:val="22"/>
                <w:szCs w:val="22"/>
                <w:lang w:val="en-US"/>
              </w:rPr>
            </w:pPr>
            <w:r w:rsidRPr="00621D1C">
              <w:rPr>
                <w:sz w:val="22"/>
                <w:szCs w:val="22"/>
                <w:lang w:val="en-US"/>
              </w:rPr>
              <w:t>0.065</w:t>
            </w:r>
          </w:p>
        </w:tc>
      </w:tr>
      <w:tr w:rsidR="00AD3FC5" w:rsidRPr="00621D1C" w:rsidTr="00506ADB">
        <w:trPr>
          <w:cantSplit/>
          <w:trHeight w:val="352"/>
          <w:jc w:val="center"/>
        </w:trPr>
        <w:tc>
          <w:tcPr>
            <w:tcW w:w="697" w:type="pct"/>
            <w:vMerge/>
            <w:shd w:val="clear" w:color="auto" w:fill="FFFFFF"/>
            <w:vAlign w:val="center"/>
          </w:tcPr>
          <w:p w:rsidR="00AD3FC5" w:rsidRPr="00621D1C" w:rsidRDefault="00AD3FC5" w:rsidP="00506ADB">
            <w:pPr>
              <w:spacing w:line="360" w:lineRule="auto"/>
              <w:jc w:val="center"/>
              <w:rPr>
                <w:sz w:val="22"/>
                <w:szCs w:val="22"/>
                <w:lang w:val="en-US"/>
              </w:rPr>
            </w:pPr>
          </w:p>
        </w:tc>
        <w:tc>
          <w:tcPr>
            <w:tcW w:w="695" w:type="pct"/>
            <w:vMerge/>
            <w:tcBorders>
              <w:bottom w:val="single" w:sz="4" w:space="0" w:color="auto"/>
            </w:tcBorders>
            <w:shd w:val="clear" w:color="auto" w:fill="FFFFFF"/>
            <w:vAlign w:val="center"/>
          </w:tcPr>
          <w:p w:rsidR="00AD3FC5" w:rsidRPr="00B76D71" w:rsidRDefault="00AD3FC5" w:rsidP="00506ADB">
            <w:pPr>
              <w:spacing w:line="360" w:lineRule="auto"/>
              <w:jc w:val="center"/>
              <w:rPr>
                <w:sz w:val="22"/>
                <w:szCs w:val="22"/>
                <w:lang w:val="en-US"/>
              </w:rPr>
            </w:pPr>
          </w:p>
        </w:tc>
        <w:tc>
          <w:tcPr>
            <w:tcW w:w="1094" w:type="pct"/>
            <w:tcBorders>
              <w:top w:val="nil"/>
              <w:bottom w:val="single" w:sz="4" w:space="0" w:color="auto"/>
            </w:tcBorders>
            <w:shd w:val="clear" w:color="auto" w:fill="FFFFFF"/>
            <w:vAlign w:val="center"/>
          </w:tcPr>
          <w:p w:rsidR="00AD3FC5" w:rsidRPr="00621D1C" w:rsidRDefault="00AD3FC5" w:rsidP="00506ADB">
            <w:pPr>
              <w:spacing w:line="360" w:lineRule="auto"/>
              <w:ind w:right="60" w:firstLine="0"/>
              <w:jc w:val="center"/>
              <w:rPr>
                <w:sz w:val="22"/>
                <w:szCs w:val="22"/>
                <w:lang w:val="en-US"/>
              </w:rPr>
            </w:pPr>
            <w:r w:rsidRPr="00621D1C">
              <w:rPr>
                <w:sz w:val="22"/>
                <w:szCs w:val="22"/>
                <w:lang w:val="en-US"/>
              </w:rPr>
              <w:t>Number of Data (N)</w:t>
            </w:r>
          </w:p>
        </w:tc>
        <w:tc>
          <w:tcPr>
            <w:tcW w:w="755" w:type="pct"/>
            <w:tcBorders>
              <w:top w:val="nil"/>
              <w:bottom w:val="single" w:sz="4" w:space="0" w:color="auto"/>
            </w:tcBorders>
            <w:shd w:val="clear" w:color="auto" w:fill="FFFFFF"/>
            <w:vAlign w:val="center"/>
          </w:tcPr>
          <w:p w:rsidR="00AD3FC5" w:rsidRPr="00621D1C" w:rsidRDefault="00AD3FC5" w:rsidP="00506ADB">
            <w:pPr>
              <w:spacing w:line="360" w:lineRule="auto"/>
              <w:ind w:left="60" w:right="60" w:firstLine="15"/>
              <w:jc w:val="center"/>
              <w:rPr>
                <w:sz w:val="22"/>
                <w:szCs w:val="22"/>
                <w:lang w:val="en-US"/>
              </w:rPr>
            </w:pPr>
            <w:r w:rsidRPr="00621D1C">
              <w:rPr>
                <w:sz w:val="22"/>
                <w:szCs w:val="22"/>
                <w:lang w:val="en-US"/>
              </w:rPr>
              <w:t>168</w:t>
            </w:r>
          </w:p>
        </w:tc>
        <w:tc>
          <w:tcPr>
            <w:tcW w:w="678" w:type="pct"/>
            <w:tcBorders>
              <w:top w:val="nil"/>
              <w:bottom w:val="single" w:sz="4" w:space="0" w:color="auto"/>
            </w:tcBorders>
            <w:shd w:val="clear" w:color="auto" w:fill="FFFFFF"/>
            <w:vAlign w:val="center"/>
          </w:tcPr>
          <w:p w:rsidR="00AD3FC5" w:rsidRPr="00621D1C" w:rsidRDefault="00AD3FC5" w:rsidP="00506ADB">
            <w:pPr>
              <w:spacing w:line="360" w:lineRule="auto"/>
              <w:ind w:left="60" w:right="60" w:hanging="60"/>
              <w:jc w:val="center"/>
              <w:rPr>
                <w:sz w:val="22"/>
                <w:szCs w:val="22"/>
                <w:lang w:val="en-US"/>
              </w:rPr>
            </w:pPr>
            <w:r w:rsidRPr="00621D1C">
              <w:rPr>
                <w:sz w:val="22"/>
                <w:szCs w:val="22"/>
                <w:lang w:val="en-US"/>
              </w:rPr>
              <w:t>168</w:t>
            </w:r>
          </w:p>
        </w:tc>
        <w:tc>
          <w:tcPr>
            <w:tcW w:w="452" w:type="pct"/>
            <w:tcBorders>
              <w:top w:val="nil"/>
              <w:bottom w:val="single" w:sz="4" w:space="0" w:color="auto"/>
            </w:tcBorders>
            <w:shd w:val="clear" w:color="auto" w:fill="FFFFFF"/>
            <w:vAlign w:val="center"/>
          </w:tcPr>
          <w:p w:rsidR="00AD3FC5" w:rsidRPr="00621D1C" w:rsidRDefault="00AD3FC5" w:rsidP="00506ADB">
            <w:pPr>
              <w:spacing w:line="360" w:lineRule="auto"/>
              <w:ind w:left="60" w:right="60" w:hanging="48"/>
              <w:jc w:val="center"/>
              <w:rPr>
                <w:sz w:val="22"/>
                <w:szCs w:val="22"/>
                <w:lang w:val="en-US"/>
              </w:rPr>
            </w:pPr>
            <w:r w:rsidRPr="00621D1C">
              <w:rPr>
                <w:sz w:val="22"/>
                <w:szCs w:val="22"/>
                <w:lang w:val="en-US"/>
              </w:rPr>
              <w:t>168</w:t>
            </w:r>
          </w:p>
        </w:tc>
        <w:tc>
          <w:tcPr>
            <w:tcW w:w="628" w:type="pct"/>
            <w:tcBorders>
              <w:top w:val="nil"/>
              <w:bottom w:val="single" w:sz="4" w:space="0" w:color="auto"/>
            </w:tcBorders>
            <w:shd w:val="clear" w:color="auto" w:fill="FFFFFF"/>
            <w:vAlign w:val="center"/>
          </w:tcPr>
          <w:p w:rsidR="00AD3FC5" w:rsidRPr="00621D1C" w:rsidRDefault="00AD3FC5" w:rsidP="00506ADB">
            <w:pPr>
              <w:spacing w:line="360" w:lineRule="auto"/>
              <w:ind w:left="60" w:right="60" w:hanging="9"/>
              <w:jc w:val="center"/>
              <w:rPr>
                <w:sz w:val="22"/>
                <w:szCs w:val="22"/>
                <w:lang w:val="en-US"/>
              </w:rPr>
            </w:pPr>
            <w:r w:rsidRPr="00621D1C">
              <w:rPr>
                <w:sz w:val="22"/>
                <w:szCs w:val="22"/>
                <w:lang w:val="en-US"/>
              </w:rPr>
              <w:t>168</w:t>
            </w:r>
          </w:p>
        </w:tc>
      </w:tr>
      <w:tr w:rsidR="00AD3FC5" w:rsidRPr="00621D1C" w:rsidTr="00506ADB">
        <w:trPr>
          <w:cantSplit/>
          <w:trHeight w:val="361"/>
          <w:jc w:val="center"/>
        </w:trPr>
        <w:tc>
          <w:tcPr>
            <w:tcW w:w="697" w:type="pct"/>
            <w:vMerge/>
            <w:shd w:val="clear" w:color="auto" w:fill="FFFFFF"/>
            <w:vAlign w:val="center"/>
          </w:tcPr>
          <w:p w:rsidR="00AD3FC5" w:rsidRPr="00621D1C" w:rsidRDefault="00AD3FC5" w:rsidP="00506ADB">
            <w:pPr>
              <w:spacing w:line="360" w:lineRule="auto"/>
              <w:jc w:val="center"/>
              <w:rPr>
                <w:sz w:val="22"/>
                <w:szCs w:val="22"/>
                <w:lang w:val="en-US"/>
              </w:rPr>
            </w:pPr>
          </w:p>
        </w:tc>
        <w:tc>
          <w:tcPr>
            <w:tcW w:w="695" w:type="pct"/>
            <w:vMerge w:val="restart"/>
            <w:tcBorders>
              <w:top w:val="single" w:sz="4" w:space="0" w:color="auto"/>
              <w:bottom w:val="single" w:sz="4" w:space="0" w:color="auto"/>
            </w:tcBorders>
            <w:shd w:val="clear" w:color="auto" w:fill="FFFFFF"/>
            <w:vAlign w:val="center"/>
          </w:tcPr>
          <w:p w:rsidR="00AD3FC5" w:rsidRPr="00B76D71" w:rsidRDefault="00AD3FC5" w:rsidP="00506ADB">
            <w:pPr>
              <w:spacing w:line="360" w:lineRule="auto"/>
              <w:ind w:right="60"/>
              <w:jc w:val="center"/>
              <w:rPr>
                <w:sz w:val="22"/>
                <w:szCs w:val="22"/>
                <w:lang w:val="en-US"/>
              </w:rPr>
            </w:pPr>
          </w:p>
          <w:p w:rsidR="00AD3FC5" w:rsidRPr="00B76D71" w:rsidRDefault="00AD3FC5" w:rsidP="00506ADB">
            <w:pPr>
              <w:spacing w:line="360" w:lineRule="auto"/>
              <w:ind w:right="60" w:firstLine="0"/>
              <w:jc w:val="center"/>
              <w:rPr>
                <w:sz w:val="22"/>
                <w:szCs w:val="22"/>
                <w:lang w:val="en-US"/>
              </w:rPr>
            </w:pPr>
            <w:r w:rsidRPr="00B76D71">
              <w:rPr>
                <w:sz w:val="22"/>
                <w:szCs w:val="22"/>
                <w:lang w:val="en-US"/>
              </w:rPr>
              <w:t>Food</w:t>
            </w:r>
          </w:p>
        </w:tc>
        <w:tc>
          <w:tcPr>
            <w:tcW w:w="1094" w:type="pct"/>
            <w:tcBorders>
              <w:top w:val="single" w:sz="4" w:space="0" w:color="auto"/>
              <w:bottom w:val="nil"/>
            </w:tcBorders>
            <w:shd w:val="clear" w:color="auto" w:fill="FFFFFF"/>
            <w:vAlign w:val="center"/>
          </w:tcPr>
          <w:p w:rsidR="00AD3FC5" w:rsidRPr="00621D1C" w:rsidRDefault="00AD3FC5" w:rsidP="00506ADB">
            <w:pPr>
              <w:spacing w:line="360" w:lineRule="auto"/>
              <w:ind w:right="60" w:firstLine="0"/>
              <w:jc w:val="center"/>
              <w:rPr>
                <w:sz w:val="22"/>
                <w:szCs w:val="22"/>
                <w:lang w:val="en-US"/>
              </w:rPr>
            </w:pPr>
            <w:r w:rsidRPr="00621D1C">
              <w:rPr>
                <w:sz w:val="22"/>
                <w:szCs w:val="22"/>
                <w:lang w:val="en-US"/>
              </w:rPr>
              <w:t>Correlation Coefficient</w:t>
            </w:r>
          </w:p>
        </w:tc>
        <w:tc>
          <w:tcPr>
            <w:tcW w:w="755" w:type="pct"/>
            <w:tcBorders>
              <w:top w:val="single" w:sz="4" w:space="0" w:color="auto"/>
              <w:bottom w:val="nil"/>
            </w:tcBorders>
            <w:shd w:val="clear" w:color="auto" w:fill="FFFFFF"/>
            <w:vAlign w:val="center"/>
          </w:tcPr>
          <w:p w:rsidR="00AD3FC5" w:rsidRPr="00621D1C" w:rsidRDefault="00AD3FC5" w:rsidP="00506ADB">
            <w:pPr>
              <w:spacing w:line="360" w:lineRule="auto"/>
              <w:ind w:left="60" w:right="60" w:firstLine="15"/>
              <w:jc w:val="center"/>
              <w:rPr>
                <w:sz w:val="22"/>
                <w:szCs w:val="22"/>
                <w:lang w:val="en-US"/>
              </w:rPr>
            </w:pPr>
            <w:r w:rsidRPr="00621D1C">
              <w:rPr>
                <w:sz w:val="22"/>
                <w:szCs w:val="22"/>
                <w:lang w:val="en-US"/>
              </w:rPr>
              <w:t>-0.077</w:t>
            </w:r>
          </w:p>
        </w:tc>
        <w:tc>
          <w:tcPr>
            <w:tcW w:w="678" w:type="pct"/>
            <w:tcBorders>
              <w:top w:val="single" w:sz="4" w:space="0" w:color="auto"/>
              <w:bottom w:val="nil"/>
            </w:tcBorders>
            <w:shd w:val="clear" w:color="auto" w:fill="FFFFFF"/>
            <w:vAlign w:val="center"/>
          </w:tcPr>
          <w:p w:rsidR="00AD3FC5" w:rsidRPr="00621D1C" w:rsidRDefault="00AD3FC5" w:rsidP="00506ADB">
            <w:pPr>
              <w:spacing w:line="360" w:lineRule="auto"/>
              <w:ind w:left="60" w:right="60" w:hanging="60"/>
              <w:jc w:val="center"/>
              <w:rPr>
                <w:sz w:val="22"/>
                <w:szCs w:val="22"/>
                <w:lang w:val="en-US"/>
              </w:rPr>
            </w:pPr>
            <w:r w:rsidRPr="00621D1C">
              <w:rPr>
                <w:sz w:val="22"/>
                <w:szCs w:val="22"/>
                <w:lang w:val="en-US"/>
              </w:rPr>
              <w:t>-0.078</w:t>
            </w:r>
          </w:p>
        </w:tc>
        <w:tc>
          <w:tcPr>
            <w:tcW w:w="452" w:type="pct"/>
            <w:tcBorders>
              <w:top w:val="single" w:sz="4" w:space="0" w:color="auto"/>
              <w:bottom w:val="nil"/>
            </w:tcBorders>
            <w:shd w:val="clear" w:color="auto" w:fill="FFFFFF"/>
            <w:vAlign w:val="center"/>
          </w:tcPr>
          <w:p w:rsidR="00AD3FC5" w:rsidRPr="00621D1C" w:rsidRDefault="00AD3FC5" w:rsidP="00506ADB">
            <w:pPr>
              <w:spacing w:line="360" w:lineRule="auto"/>
              <w:ind w:left="60" w:right="60" w:hanging="48"/>
              <w:jc w:val="center"/>
              <w:rPr>
                <w:sz w:val="22"/>
                <w:szCs w:val="22"/>
                <w:lang w:val="en-US"/>
              </w:rPr>
            </w:pPr>
            <w:r w:rsidRPr="00621D1C">
              <w:rPr>
                <w:sz w:val="22"/>
                <w:szCs w:val="22"/>
                <w:lang w:val="en-US"/>
              </w:rPr>
              <w:t>-0.142</w:t>
            </w:r>
          </w:p>
        </w:tc>
        <w:tc>
          <w:tcPr>
            <w:tcW w:w="628" w:type="pct"/>
            <w:tcBorders>
              <w:top w:val="single" w:sz="4" w:space="0" w:color="auto"/>
              <w:bottom w:val="nil"/>
            </w:tcBorders>
            <w:shd w:val="clear" w:color="auto" w:fill="FFFFFF"/>
            <w:vAlign w:val="center"/>
          </w:tcPr>
          <w:p w:rsidR="00AD3FC5" w:rsidRPr="00621D1C" w:rsidRDefault="00AD3FC5" w:rsidP="00506ADB">
            <w:pPr>
              <w:spacing w:line="360" w:lineRule="auto"/>
              <w:ind w:left="60" w:right="60" w:hanging="9"/>
              <w:jc w:val="center"/>
              <w:rPr>
                <w:sz w:val="22"/>
                <w:szCs w:val="22"/>
                <w:lang w:val="en-US"/>
              </w:rPr>
            </w:pPr>
            <w:r w:rsidRPr="00621D1C">
              <w:rPr>
                <w:sz w:val="22"/>
                <w:szCs w:val="22"/>
                <w:lang w:val="en-US"/>
              </w:rPr>
              <w:t>1.000</w:t>
            </w:r>
          </w:p>
        </w:tc>
      </w:tr>
      <w:tr w:rsidR="00AD3FC5" w:rsidRPr="00621D1C" w:rsidTr="00506ADB">
        <w:trPr>
          <w:cantSplit/>
          <w:trHeight w:val="352"/>
          <w:jc w:val="center"/>
        </w:trPr>
        <w:tc>
          <w:tcPr>
            <w:tcW w:w="697" w:type="pct"/>
            <w:vMerge/>
            <w:shd w:val="clear" w:color="auto" w:fill="FFFFFF"/>
            <w:vAlign w:val="center"/>
          </w:tcPr>
          <w:p w:rsidR="00AD3FC5" w:rsidRPr="00621D1C" w:rsidRDefault="00AD3FC5" w:rsidP="00506ADB">
            <w:pPr>
              <w:spacing w:line="360" w:lineRule="auto"/>
              <w:ind w:left="60" w:right="60"/>
              <w:jc w:val="center"/>
              <w:rPr>
                <w:sz w:val="22"/>
                <w:szCs w:val="22"/>
                <w:lang w:val="en-US"/>
              </w:rPr>
            </w:pPr>
          </w:p>
        </w:tc>
        <w:tc>
          <w:tcPr>
            <w:tcW w:w="695" w:type="pct"/>
            <w:vMerge/>
            <w:tcBorders>
              <w:top w:val="single" w:sz="4" w:space="0" w:color="auto"/>
            </w:tcBorders>
            <w:shd w:val="clear" w:color="auto" w:fill="FFFFFF"/>
            <w:vAlign w:val="center"/>
          </w:tcPr>
          <w:p w:rsidR="00AD3FC5" w:rsidRPr="00621D1C" w:rsidRDefault="00AD3FC5" w:rsidP="00506ADB">
            <w:pPr>
              <w:spacing w:line="360" w:lineRule="auto"/>
              <w:ind w:left="60" w:right="60"/>
              <w:jc w:val="center"/>
              <w:rPr>
                <w:sz w:val="22"/>
                <w:szCs w:val="22"/>
                <w:lang w:val="en-US"/>
              </w:rPr>
            </w:pPr>
          </w:p>
        </w:tc>
        <w:tc>
          <w:tcPr>
            <w:tcW w:w="1094" w:type="pct"/>
            <w:tcBorders>
              <w:top w:val="nil"/>
              <w:bottom w:val="nil"/>
            </w:tcBorders>
            <w:shd w:val="clear" w:color="auto" w:fill="FFFFFF"/>
            <w:vAlign w:val="center"/>
          </w:tcPr>
          <w:p w:rsidR="00AD3FC5" w:rsidRDefault="00AD3FC5" w:rsidP="00506ADB">
            <w:pPr>
              <w:spacing w:line="360" w:lineRule="auto"/>
              <w:ind w:right="60" w:firstLine="0"/>
              <w:jc w:val="center"/>
              <w:rPr>
                <w:sz w:val="22"/>
                <w:szCs w:val="22"/>
                <w:lang w:val="en-US"/>
              </w:rPr>
            </w:pPr>
            <w:r w:rsidRPr="00621D1C">
              <w:rPr>
                <w:sz w:val="22"/>
                <w:szCs w:val="22"/>
                <w:lang w:val="en-US"/>
              </w:rPr>
              <w:t xml:space="preserve">Importance Value </w:t>
            </w:r>
          </w:p>
          <w:p w:rsidR="00AD3FC5" w:rsidRPr="00621D1C" w:rsidRDefault="00AD3FC5" w:rsidP="00506ADB">
            <w:pPr>
              <w:spacing w:line="360" w:lineRule="auto"/>
              <w:ind w:right="60" w:firstLine="0"/>
              <w:jc w:val="center"/>
              <w:rPr>
                <w:sz w:val="22"/>
                <w:szCs w:val="22"/>
                <w:lang w:val="en-US"/>
              </w:rPr>
            </w:pPr>
            <w:r w:rsidRPr="00621D1C">
              <w:rPr>
                <w:sz w:val="22"/>
                <w:szCs w:val="22"/>
                <w:lang w:val="en-US"/>
              </w:rPr>
              <w:t>(2-tailed)</w:t>
            </w:r>
          </w:p>
        </w:tc>
        <w:tc>
          <w:tcPr>
            <w:tcW w:w="755" w:type="pct"/>
            <w:tcBorders>
              <w:top w:val="nil"/>
              <w:bottom w:val="nil"/>
            </w:tcBorders>
            <w:shd w:val="clear" w:color="auto" w:fill="FFFFFF"/>
            <w:vAlign w:val="center"/>
          </w:tcPr>
          <w:p w:rsidR="00AD3FC5" w:rsidRPr="00621D1C" w:rsidRDefault="00AD3FC5" w:rsidP="00506ADB">
            <w:pPr>
              <w:spacing w:line="360" w:lineRule="auto"/>
              <w:ind w:left="60" w:right="60" w:firstLine="15"/>
              <w:jc w:val="center"/>
              <w:rPr>
                <w:sz w:val="22"/>
                <w:szCs w:val="22"/>
                <w:lang w:val="en-US"/>
              </w:rPr>
            </w:pPr>
            <w:r w:rsidRPr="00621D1C">
              <w:rPr>
                <w:sz w:val="22"/>
                <w:szCs w:val="22"/>
                <w:lang w:val="en-US"/>
              </w:rPr>
              <w:t>0.324</w:t>
            </w:r>
          </w:p>
        </w:tc>
        <w:tc>
          <w:tcPr>
            <w:tcW w:w="678" w:type="pct"/>
            <w:tcBorders>
              <w:top w:val="nil"/>
              <w:bottom w:val="nil"/>
            </w:tcBorders>
            <w:shd w:val="clear" w:color="auto" w:fill="FFFFFF"/>
            <w:vAlign w:val="center"/>
          </w:tcPr>
          <w:p w:rsidR="00AD3FC5" w:rsidRPr="00621D1C" w:rsidRDefault="00AD3FC5" w:rsidP="00506ADB">
            <w:pPr>
              <w:spacing w:line="360" w:lineRule="auto"/>
              <w:ind w:left="60" w:right="60" w:hanging="60"/>
              <w:jc w:val="center"/>
              <w:rPr>
                <w:sz w:val="22"/>
                <w:szCs w:val="22"/>
                <w:lang w:val="en-US"/>
              </w:rPr>
            </w:pPr>
            <w:r w:rsidRPr="00621D1C">
              <w:rPr>
                <w:sz w:val="22"/>
                <w:szCs w:val="22"/>
                <w:lang w:val="en-US"/>
              </w:rPr>
              <w:t>0.317</w:t>
            </w:r>
          </w:p>
        </w:tc>
        <w:tc>
          <w:tcPr>
            <w:tcW w:w="452" w:type="pct"/>
            <w:tcBorders>
              <w:top w:val="nil"/>
              <w:bottom w:val="nil"/>
            </w:tcBorders>
            <w:shd w:val="clear" w:color="auto" w:fill="FFFFFF"/>
            <w:vAlign w:val="center"/>
          </w:tcPr>
          <w:p w:rsidR="00AD3FC5" w:rsidRPr="00621D1C" w:rsidRDefault="00AD3FC5" w:rsidP="00506ADB">
            <w:pPr>
              <w:spacing w:line="360" w:lineRule="auto"/>
              <w:ind w:left="60" w:right="60" w:hanging="48"/>
              <w:jc w:val="center"/>
              <w:rPr>
                <w:sz w:val="22"/>
                <w:szCs w:val="22"/>
                <w:lang w:val="en-US"/>
              </w:rPr>
            </w:pPr>
            <w:r w:rsidRPr="00621D1C">
              <w:rPr>
                <w:sz w:val="22"/>
                <w:szCs w:val="22"/>
                <w:lang w:val="en-US"/>
              </w:rPr>
              <w:t>0.065</w:t>
            </w:r>
          </w:p>
        </w:tc>
        <w:tc>
          <w:tcPr>
            <w:tcW w:w="628" w:type="pct"/>
            <w:tcBorders>
              <w:top w:val="nil"/>
              <w:bottom w:val="nil"/>
            </w:tcBorders>
            <w:shd w:val="clear" w:color="auto" w:fill="FFFFFF"/>
            <w:vAlign w:val="center"/>
          </w:tcPr>
          <w:p w:rsidR="00AD3FC5" w:rsidRPr="00621D1C" w:rsidRDefault="00AD3FC5" w:rsidP="00506ADB">
            <w:pPr>
              <w:spacing w:line="360" w:lineRule="auto"/>
              <w:ind w:left="60" w:right="60" w:hanging="9"/>
              <w:jc w:val="center"/>
              <w:rPr>
                <w:sz w:val="22"/>
                <w:szCs w:val="22"/>
                <w:lang w:val="en-US"/>
              </w:rPr>
            </w:pPr>
            <w:r w:rsidRPr="00621D1C">
              <w:rPr>
                <w:sz w:val="22"/>
                <w:szCs w:val="22"/>
                <w:lang w:val="en-US"/>
              </w:rPr>
              <w:t>.</w:t>
            </w:r>
          </w:p>
        </w:tc>
      </w:tr>
      <w:tr w:rsidR="00AD3FC5" w:rsidRPr="00621D1C" w:rsidTr="00506ADB">
        <w:trPr>
          <w:cantSplit/>
          <w:trHeight w:val="361"/>
          <w:jc w:val="center"/>
        </w:trPr>
        <w:tc>
          <w:tcPr>
            <w:tcW w:w="697" w:type="pct"/>
            <w:vMerge/>
            <w:shd w:val="clear" w:color="auto" w:fill="FFFFFF"/>
            <w:vAlign w:val="center"/>
          </w:tcPr>
          <w:p w:rsidR="00AD3FC5" w:rsidRPr="00621D1C" w:rsidRDefault="00AD3FC5" w:rsidP="00506ADB">
            <w:pPr>
              <w:spacing w:line="360" w:lineRule="auto"/>
              <w:jc w:val="center"/>
              <w:rPr>
                <w:sz w:val="22"/>
                <w:szCs w:val="22"/>
                <w:lang w:val="en-US"/>
              </w:rPr>
            </w:pPr>
          </w:p>
        </w:tc>
        <w:tc>
          <w:tcPr>
            <w:tcW w:w="695" w:type="pct"/>
            <w:vMerge/>
            <w:shd w:val="clear" w:color="auto" w:fill="FFFFFF"/>
            <w:vAlign w:val="center"/>
          </w:tcPr>
          <w:p w:rsidR="00AD3FC5" w:rsidRPr="00621D1C" w:rsidRDefault="00AD3FC5" w:rsidP="00506ADB">
            <w:pPr>
              <w:spacing w:line="360" w:lineRule="auto"/>
              <w:jc w:val="center"/>
              <w:rPr>
                <w:sz w:val="22"/>
                <w:szCs w:val="22"/>
                <w:lang w:val="en-US"/>
              </w:rPr>
            </w:pPr>
          </w:p>
        </w:tc>
        <w:tc>
          <w:tcPr>
            <w:tcW w:w="1094" w:type="pct"/>
            <w:tcBorders>
              <w:top w:val="nil"/>
            </w:tcBorders>
            <w:shd w:val="clear" w:color="auto" w:fill="FFFFFF"/>
            <w:vAlign w:val="center"/>
          </w:tcPr>
          <w:p w:rsidR="00AD3FC5" w:rsidRPr="00621D1C" w:rsidRDefault="00AD3FC5" w:rsidP="00506ADB">
            <w:pPr>
              <w:spacing w:line="360" w:lineRule="auto"/>
              <w:ind w:right="60" w:firstLine="0"/>
              <w:jc w:val="center"/>
              <w:rPr>
                <w:sz w:val="22"/>
                <w:szCs w:val="22"/>
                <w:lang w:val="en-US"/>
              </w:rPr>
            </w:pPr>
            <w:r w:rsidRPr="00621D1C">
              <w:rPr>
                <w:sz w:val="22"/>
                <w:szCs w:val="22"/>
                <w:lang w:val="en-US"/>
              </w:rPr>
              <w:t>Number of Data (N)</w:t>
            </w:r>
          </w:p>
        </w:tc>
        <w:tc>
          <w:tcPr>
            <w:tcW w:w="755" w:type="pct"/>
            <w:tcBorders>
              <w:top w:val="nil"/>
            </w:tcBorders>
            <w:shd w:val="clear" w:color="auto" w:fill="FFFFFF"/>
            <w:vAlign w:val="center"/>
          </w:tcPr>
          <w:p w:rsidR="00AD3FC5" w:rsidRPr="00621D1C" w:rsidRDefault="00AD3FC5" w:rsidP="00506ADB">
            <w:pPr>
              <w:spacing w:line="360" w:lineRule="auto"/>
              <w:ind w:left="60" w:right="60" w:firstLine="15"/>
              <w:jc w:val="center"/>
              <w:rPr>
                <w:sz w:val="22"/>
                <w:szCs w:val="22"/>
                <w:lang w:val="en-US"/>
              </w:rPr>
            </w:pPr>
            <w:r w:rsidRPr="00621D1C">
              <w:rPr>
                <w:sz w:val="22"/>
                <w:szCs w:val="22"/>
                <w:lang w:val="en-US"/>
              </w:rPr>
              <w:t>168</w:t>
            </w:r>
          </w:p>
        </w:tc>
        <w:tc>
          <w:tcPr>
            <w:tcW w:w="678" w:type="pct"/>
            <w:tcBorders>
              <w:top w:val="nil"/>
            </w:tcBorders>
            <w:shd w:val="clear" w:color="auto" w:fill="FFFFFF"/>
            <w:vAlign w:val="center"/>
          </w:tcPr>
          <w:p w:rsidR="00AD3FC5" w:rsidRPr="00621D1C" w:rsidRDefault="00AD3FC5" w:rsidP="00506ADB">
            <w:pPr>
              <w:spacing w:line="360" w:lineRule="auto"/>
              <w:ind w:left="60" w:right="60" w:hanging="60"/>
              <w:jc w:val="center"/>
              <w:rPr>
                <w:sz w:val="22"/>
                <w:szCs w:val="22"/>
                <w:lang w:val="en-US"/>
              </w:rPr>
            </w:pPr>
            <w:r w:rsidRPr="00621D1C">
              <w:rPr>
                <w:sz w:val="22"/>
                <w:szCs w:val="22"/>
                <w:lang w:val="en-US"/>
              </w:rPr>
              <w:t>168</w:t>
            </w:r>
          </w:p>
        </w:tc>
        <w:tc>
          <w:tcPr>
            <w:tcW w:w="452" w:type="pct"/>
            <w:tcBorders>
              <w:top w:val="nil"/>
            </w:tcBorders>
            <w:shd w:val="clear" w:color="auto" w:fill="FFFFFF"/>
            <w:vAlign w:val="center"/>
          </w:tcPr>
          <w:p w:rsidR="00AD3FC5" w:rsidRPr="00621D1C" w:rsidRDefault="00AD3FC5" w:rsidP="00506ADB">
            <w:pPr>
              <w:spacing w:line="360" w:lineRule="auto"/>
              <w:ind w:left="60" w:right="60" w:hanging="48"/>
              <w:jc w:val="center"/>
              <w:rPr>
                <w:sz w:val="22"/>
                <w:szCs w:val="22"/>
                <w:lang w:val="en-US"/>
              </w:rPr>
            </w:pPr>
            <w:r w:rsidRPr="00621D1C">
              <w:rPr>
                <w:sz w:val="22"/>
                <w:szCs w:val="22"/>
                <w:lang w:val="en-US"/>
              </w:rPr>
              <w:t>168</w:t>
            </w:r>
          </w:p>
        </w:tc>
        <w:tc>
          <w:tcPr>
            <w:tcW w:w="628" w:type="pct"/>
            <w:tcBorders>
              <w:top w:val="nil"/>
            </w:tcBorders>
            <w:shd w:val="clear" w:color="auto" w:fill="FFFFFF"/>
            <w:vAlign w:val="center"/>
          </w:tcPr>
          <w:p w:rsidR="00AD3FC5" w:rsidRPr="00621D1C" w:rsidRDefault="00AD3FC5" w:rsidP="00506ADB">
            <w:pPr>
              <w:spacing w:line="360" w:lineRule="auto"/>
              <w:ind w:left="60" w:right="60" w:hanging="9"/>
              <w:jc w:val="center"/>
              <w:rPr>
                <w:sz w:val="22"/>
                <w:szCs w:val="22"/>
                <w:lang w:val="en-US"/>
              </w:rPr>
            </w:pPr>
            <w:r w:rsidRPr="00621D1C">
              <w:rPr>
                <w:sz w:val="22"/>
                <w:szCs w:val="22"/>
                <w:lang w:val="en-US"/>
              </w:rPr>
              <w:t>168</w:t>
            </w:r>
          </w:p>
        </w:tc>
      </w:tr>
    </w:tbl>
    <w:p w:rsidR="00AD3FC5" w:rsidRDefault="00AD3FC5" w:rsidP="00AD3FC5">
      <w:pPr>
        <w:pStyle w:val="Govde"/>
        <w:spacing w:after="0"/>
        <w:ind w:firstLine="284"/>
        <w:rPr>
          <w:noProof w:val="0"/>
          <w:sz w:val="24"/>
          <w:szCs w:val="24"/>
          <w:lang w:val="en-US"/>
        </w:rPr>
      </w:pPr>
    </w:p>
    <w:p w:rsidR="00AD3FC5" w:rsidRDefault="00AD3FC5" w:rsidP="00AD3FC5">
      <w:pPr>
        <w:pStyle w:val="Govde"/>
        <w:rPr>
          <w:noProof w:val="0"/>
          <w:sz w:val="24"/>
          <w:szCs w:val="24"/>
          <w:lang w:val="en-US"/>
        </w:rPr>
      </w:pPr>
      <w:r w:rsidRPr="001E4F94">
        <w:rPr>
          <w:noProof w:val="0"/>
          <w:sz w:val="24"/>
          <w:szCs w:val="24"/>
          <w:lang w:val="en-US"/>
        </w:rPr>
        <w:t>As a result of the nonparametric correlation analysis, it was determined that both negative and positive directional relations exist between agricultural, energy and food load amounts due to decreasing and increasing SST averages.</w:t>
      </w:r>
      <w:r>
        <w:rPr>
          <w:noProof w:val="0"/>
          <w:sz w:val="24"/>
          <w:szCs w:val="24"/>
          <w:lang w:val="en-US"/>
        </w:rPr>
        <w:t xml:space="preserve"> </w:t>
      </w:r>
    </w:p>
    <w:p w:rsidR="00AD3FC5" w:rsidRDefault="00AD3FC5" w:rsidP="00AD3FC5">
      <w:pPr>
        <w:pStyle w:val="Govde"/>
        <w:ind w:firstLine="708"/>
        <w:rPr>
          <w:noProof w:val="0"/>
          <w:sz w:val="24"/>
          <w:szCs w:val="24"/>
          <w:lang w:val="en-US"/>
        </w:rPr>
      </w:pPr>
      <w:r w:rsidRPr="001E4F94">
        <w:rPr>
          <w:noProof w:val="0"/>
          <w:sz w:val="24"/>
          <w:szCs w:val="24"/>
          <w:lang w:val="en-US"/>
        </w:rPr>
        <w:t xml:space="preserve">When the graph (Figure </w:t>
      </w:r>
      <w:r>
        <w:rPr>
          <w:noProof w:val="0"/>
          <w:sz w:val="24"/>
          <w:szCs w:val="24"/>
          <w:lang w:val="en-US"/>
        </w:rPr>
        <w:t>1</w:t>
      </w:r>
      <w:r w:rsidRPr="001E4F94">
        <w:rPr>
          <w:noProof w:val="0"/>
          <w:sz w:val="24"/>
          <w:szCs w:val="24"/>
          <w:lang w:val="en-US"/>
        </w:rPr>
        <w:t xml:space="preserve">) is examined, it is seen that the amount of agricultural raw material that is coming to Iskenderun Gulf every year does not change much. The amount of agricultural raw materials is higher than average values between 1999-2001, 2004-2006 and 2009-2012 and under normal values in other years. The values of temperature average increase up to approximately 1.5 </w:t>
      </w:r>
      <w:r w:rsidRPr="003417C4">
        <w:rPr>
          <w:noProof w:val="0"/>
          <w:sz w:val="24"/>
          <w:szCs w:val="24"/>
          <w:vertAlign w:val="superscript"/>
          <w:lang w:val="en-US"/>
        </w:rPr>
        <w:t>0</w:t>
      </w:r>
      <w:r w:rsidRPr="001E4F94">
        <w:rPr>
          <w:noProof w:val="0"/>
          <w:sz w:val="24"/>
          <w:szCs w:val="24"/>
          <w:lang w:val="en-US"/>
        </w:rPr>
        <w:t>C degree between the years examined.</w:t>
      </w:r>
    </w:p>
    <w:p w:rsidR="00B76D71" w:rsidRDefault="00B76D71" w:rsidP="00AD3FC5">
      <w:pPr>
        <w:pStyle w:val="Govde"/>
        <w:ind w:firstLine="708"/>
        <w:rPr>
          <w:noProof w:val="0"/>
          <w:sz w:val="24"/>
          <w:szCs w:val="24"/>
          <w:lang w:val="en-US"/>
        </w:rPr>
      </w:pPr>
    </w:p>
    <w:p w:rsidR="00AD3FC5" w:rsidRDefault="00AD3FC5" w:rsidP="00072235">
      <w:pPr>
        <w:pStyle w:val="Govde"/>
        <w:jc w:val="center"/>
        <w:rPr>
          <w:noProof w:val="0"/>
          <w:sz w:val="24"/>
          <w:szCs w:val="24"/>
          <w:lang w:val="en-US"/>
        </w:rPr>
      </w:pPr>
      <w:r>
        <w:rPr>
          <w:sz w:val="24"/>
          <w:szCs w:val="24"/>
          <w:lang w:eastAsia="tr-TR"/>
        </w:rPr>
        <w:drawing>
          <wp:inline distT="0" distB="0" distL="0" distR="0" wp14:anchorId="3540C979" wp14:editId="117DFB8E">
            <wp:extent cx="5758371" cy="2258171"/>
            <wp:effectExtent l="0" t="0" r="0" b="889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2533" cy="2259803"/>
                    </a:xfrm>
                    <a:prstGeom prst="rect">
                      <a:avLst/>
                    </a:prstGeom>
                    <a:noFill/>
                  </pic:spPr>
                </pic:pic>
              </a:graphicData>
            </a:graphic>
          </wp:inline>
        </w:drawing>
      </w:r>
    </w:p>
    <w:p w:rsidR="00AD3FC5" w:rsidRDefault="00AD3FC5" w:rsidP="00AD3FC5">
      <w:pPr>
        <w:pStyle w:val="ResimYazs"/>
        <w:spacing w:before="240" w:after="240"/>
        <w:ind w:firstLine="0"/>
        <w:rPr>
          <w:i w:val="0"/>
          <w:noProof w:val="0"/>
          <w:color w:val="auto"/>
          <w:sz w:val="24"/>
          <w:szCs w:val="24"/>
          <w:lang w:val="en-US"/>
        </w:rPr>
      </w:pPr>
      <w:bookmarkStart w:id="3" w:name="_Ref454721849"/>
      <w:bookmarkStart w:id="4" w:name="_Toc456375099"/>
      <w:r w:rsidRPr="00B76D71">
        <w:rPr>
          <w:i w:val="0"/>
          <w:noProof w:val="0"/>
          <w:color w:val="auto"/>
          <w:sz w:val="24"/>
          <w:szCs w:val="24"/>
          <w:lang w:val="en-US"/>
        </w:rPr>
        <w:t xml:space="preserve">Figure </w:t>
      </w:r>
      <w:bookmarkEnd w:id="3"/>
      <w:r w:rsidRPr="00B76D71">
        <w:rPr>
          <w:i w:val="0"/>
          <w:noProof w:val="0"/>
          <w:color w:val="auto"/>
          <w:sz w:val="24"/>
          <w:szCs w:val="24"/>
          <w:lang w:val="en-US"/>
        </w:rPr>
        <w:t>1</w:t>
      </w:r>
      <w:r w:rsidR="00B76D71">
        <w:rPr>
          <w:i w:val="0"/>
          <w:noProof w:val="0"/>
          <w:color w:val="auto"/>
          <w:sz w:val="24"/>
          <w:szCs w:val="24"/>
          <w:lang w:val="en-US"/>
        </w:rPr>
        <w:t>.</w:t>
      </w:r>
      <w:r w:rsidRPr="006E26B6">
        <w:rPr>
          <w:i w:val="0"/>
          <w:noProof w:val="0"/>
          <w:color w:val="auto"/>
          <w:sz w:val="24"/>
          <w:szCs w:val="24"/>
          <w:lang w:val="en-US"/>
        </w:rPr>
        <w:t xml:space="preserve"> </w:t>
      </w:r>
      <w:bookmarkEnd w:id="4"/>
      <w:r w:rsidRPr="001E4F94">
        <w:rPr>
          <w:i w:val="0"/>
          <w:noProof w:val="0"/>
          <w:color w:val="auto"/>
          <w:sz w:val="24"/>
          <w:szCs w:val="24"/>
          <w:lang w:val="en-US"/>
        </w:rPr>
        <w:t>Annual average SST change in the Gulf of Iskenderun between 1999 and 2012 and the change of raw material loads used in agriculture</w:t>
      </w:r>
      <w:r>
        <w:rPr>
          <w:i w:val="0"/>
          <w:noProof w:val="0"/>
          <w:color w:val="auto"/>
          <w:sz w:val="24"/>
          <w:szCs w:val="24"/>
          <w:lang w:val="en-US"/>
        </w:rPr>
        <w:t>.</w:t>
      </w:r>
    </w:p>
    <w:p w:rsidR="00AD3FC5" w:rsidRDefault="00AD3FC5" w:rsidP="00072235">
      <w:pPr>
        <w:spacing w:after="240"/>
        <w:ind w:firstLine="708"/>
        <w:rPr>
          <w:noProof w:val="0"/>
          <w:szCs w:val="24"/>
          <w:lang w:val="en-US"/>
        </w:rPr>
      </w:pPr>
      <w:r w:rsidRPr="001E4F94">
        <w:rPr>
          <w:noProof w:val="0"/>
          <w:szCs w:val="24"/>
          <w:lang w:val="en-US"/>
        </w:rPr>
        <w:t xml:space="preserve">When the graph (Figure </w:t>
      </w:r>
      <w:r>
        <w:rPr>
          <w:noProof w:val="0"/>
          <w:szCs w:val="24"/>
          <w:lang w:val="en-US"/>
        </w:rPr>
        <w:t>2</w:t>
      </w:r>
      <w:r w:rsidRPr="001E4F94">
        <w:rPr>
          <w:noProof w:val="0"/>
          <w:szCs w:val="24"/>
          <w:lang w:val="en-US"/>
        </w:rPr>
        <w:t>) is examined, it is seen that the amount of energy raw material coming to the Iskenderun Gulf increases each year. Temperature averages increase to approximately 1.5 °C between years examined. When the maximum and minimum temperature values are examined by years, it is observed that the amount of energy raw material increases. In addition, there has been a positive increase in the amount of energy raw materials between these years.</w:t>
      </w:r>
    </w:p>
    <w:p w:rsidR="00AD3FC5" w:rsidRPr="006E26B6" w:rsidRDefault="00AD3FC5" w:rsidP="00AD3FC5">
      <w:pPr>
        <w:keepNext/>
        <w:ind w:firstLine="0"/>
        <w:jc w:val="center"/>
        <w:rPr>
          <w:noProof w:val="0"/>
          <w:szCs w:val="24"/>
          <w:lang w:val="en-US"/>
        </w:rPr>
      </w:pPr>
      <w:r>
        <w:rPr>
          <w:szCs w:val="24"/>
          <w:lang w:eastAsia="tr-TR"/>
        </w:rPr>
        <w:drawing>
          <wp:inline distT="0" distB="0" distL="0" distR="0" wp14:anchorId="29282CD6" wp14:editId="054CD4B4">
            <wp:extent cx="5760000" cy="2896005"/>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000" cy="2896005"/>
                    </a:xfrm>
                    <a:prstGeom prst="rect">
                      <a:avLst/>
                    </a:prstGeom>
                    <a:noFill/>
                  </pic:spPr>
                </pic:pic>
              </a:graphicData>
            </a:graphic>
          </wp:inline>
        </w:drawing>
      </w:r>
    </w:p>
    <w:p w:rsidR="00AD3FC5" w:rsidRDefault="00AD3FC5" w:rsidP="00AD3FC5">
      <w:pPr>
        <w:pStyle w:val="ResimYazs"/>
        <w:spacing w:before="240" w:after="240"/>
        <w:ind w:firstLine="0"/>
        <w:rPr>
          <w:i w:val="0"/>
          <w:noProof w:val="0"/>
          <w:color w:val="auto"/>
          <w:sz w:val="24"/>
          <w:szCs w:val="24"/>
          <w:lang w:val="en-US"/>
        </w:rPr>
      </w:pPr>
      <w:r w:rsidRPr="00B76D71">
        <w:rPr>
          <w:i w:val="0"/>
          <w:noProof w:val="0"/>
          <w:color w:val="auto"/>
          <w:sz w:val="24"/>
          <w:szCs w:val="24"/>
          <w:lang w:val="en-US"/>
        </w:rPr>
        <w:t>Figure 2.</w:t>
      </w:r>
      <w:r w:rsidRPr="006E26B6">
        <w:rPr>
          <w:i w:val="0"/>
          <w:noProof w:val="0"/>
          <w:color w:val="auto"/>
          <w:sz w:val="24"/>
          <w:szCs w:val="24"/>
          <w:lang w:val="en-US"/>
        </w:rPr>
        <w:t xml:space="preserve"> </w:t>
      </w:r>
      <w:r w:rsidRPr="001E4F94">
        <w:rPr>
          <w:i w:val="0"/>
          <w:noProof w:val="0"/>
          <w:color w:val="auto"/>
          <w:sz w:val="24"/>
          <w:szCs w:val="24"/>
          <w:lang w:val="en-US"/>
        </w:rPr>
        <w:t>Annual average SST change in the Gulf of Iskenderun between 1999 and 2012 and the change of raw material loads used in energy</w:t>
      </w:r>
      <w:r>
        <w:rPr>
          <w:i w:val="0"/>
          <w:noProof w:val="0"/>
          <w:color w:val="auto"/>
          <w:sz w:val="24"/>
          <w:szCs w:val="24"/>
          <w:lang w:val="en-US"/>
        </w:rPr>
        <w:t>.</w:t>
      </w:r>
    </w:p>
    <w:p w:rsidR="00AD3FC5" w:rsidRPr="00FD64FF" w:rsidRDefault="00AD3FC5" w:rsidP="00072235">
      <w:pPr>
        <w:pStyle w:val="Govde"/>
        <w:ind w:firstLine="708"/>
        <w:rPr>
          <w:lang w:val="en-US"/>
        </w:rPr>
      </w:pPr>
      <w:r w:rsidRPr="00F57942">
        <w:rPr>
          <w:noProof w:val="0"/>
          <w:sz w:val="24"/>
          <w:szCs w:val="24"/>
          <w:lang w:val="en-US"/>
        </w:rPr>
        <w:lastRenderedPageBreak/>
        <w:t xml:space="preserve">When </w:t>
      </w:r>
      <w:r w:rsidRPr="001E4F94">
        <w:rPr>
          <w:noProof w:val="0"/>
          <w:sz w:val="24"/>
          <w:szCs w:val="24"/>
          <w:lang w:val="en-US"/>
        </w:rPr>
        <w:t xml:space="preserve">the graph (Figure </w:t>
      </w:r>
      <w:r>
        <w:rPr>
          <w:noProof w:val="0"/>
          <w:sz w:val="24"/>
          <w:szCs w:val="24"/>
          <w:lang w:val="en-US"/>
        </w:rPr>
        <w:t>3</w:t>
      </w:r>
      <w:r w:rsidRPr="001E4F94">
        <w:rPr>
          <w:noProof w:val="0"/>
          <w:sz w:val="24"/>
          <w:szCs w:val="24"/>
          <w:lang w:val="en-US"/>
        </w:rPr>
        <w:t xml:space="preserve">) </w:t>
      </w:r>
      <w:r w:rsidRPr="00F57942">
        <w:rPr>
          <w:noProof w:val="0"/>
          <w:sz w:val="24"/>
          <w:szCs w:val="24"/>
          <w:lang w:val="en-US"/>
        </w:rPr>
        <w:t>is examined, it is seen that the amount of agricultural raw material that has come to Iskenderun Bay every year does not change much. The amount of agricultural raw materials is above the normal values between 1999-2001, 2004-2006 and 2009-2012 and below the normal values in other years. Temperature averages increase to approximately 1.5 °C between years examined.</w:t>
      </w:r>
    </w:p>
    <w:p w:rsidR="00AD3FC5" w:rsidRPr="006E26B6" w:rsidRDefault="00AD3FC5" w:rsidP="00AD3FC5">
      <w:pPr>
        <w:keepNext/>
        <w:ind w:firstLine="0"/>
        <w:jc w:val="center"/>
        <w:rPr>
          <w:noProof w:val="0"/>
          <w:szCs w:val="24"/>
          <w:lang w:val="en-US"/>
        </w:rPr>
      </w:pPr>
      <w:r>
        <w:rPr>
          <w:szCs w:val="24"/>
          <w:lang w:eastAsia="tr-TR"/>
        </w:rPr>
        <w:drawing>
          <wp:inline distT="0" distB="0" distL="0" distR="0" wp14:anchorId="6F88B163" wp14:editId="6A0A256A">
            <wp:extent cx="5760000" cy="2823173"/>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000" cy="2823173"/>
                    </a:xfrm>
                    <a:prstGeom prst="rect">
                      <a:avLst/>
                    </a:prstGeom>
                    <a:noFill/>
                  </pic:spPr>
                </pic:pic>
              </a:graphicData>
            </a:graphic>
          </wp:inline>
        </w:drawing>
      </w:r>
    </w:p>
    <w:p w:rsidR="00AD3FC5" w:rsidRDefault="00AD3FC5" w:rsidP="00AD3FC5">
      <w:pPr>
        <w:pStyle w:val="ResimYazs"/>
        <w:spacing w:before="240" w:after="240"/>
        <w:ind w:firstLine="0"/>
        <w:rPr>
          <w:i w:val="0"/>
          <w:noProof w:val="0"/>
          <w:color w:val="auto"/>
          <w:sz w:val="24"/>
          <w:szCs w:val="24"/>
          <w:lang w:val="en-US"/>
        </w:rPr>
      </w:pPr>
      <w:r w:rsidRPr="00B76D71">
        <w:rPr>
          <w:i w:val="0"/>
          <w:noProof w:val="0"/>
          <w:color w:val="auto"/>
          <w:sz w:val="24"/>
          <w:szCs w:val="24"/>
          <w:lang w:val="en-US"/>
        </w:rPr>
        <w:t>Figure 3.</w:t>
      </w:r>
      <w:r w:rsidRPr="006E26B6">
        <w:rPr>
          <w:i w:val="0"/>
          <w:noProof w:val="0"/>
          <w:color w:val="auto"/>
          <w:sz w:val="24"/>
          <w:szCs w:val="24"/>
          <w:lang w:val="en-US"/>
        </w:rPr>
        <w:t xml:space="preserve"> </w:t>
      </w:r>
      <w:r w:rsidRPr="00F57942">
        <w:rPr>
          <w:i w:val="0"/>
          <w:noProof w:val="0"/>
          <w:color w:val="auto"/>
          <w:sz w:val="24"/>
          <w:szCs w:val="24"/>
          <w:lang w:val="en-US"/>
        </w:rPr>
        <w:t>Annual average SST change in the Gulf of Iskenderun between 1999 and 2012 and the change of raw material loads used in food</w:t>
      </w:r>
      <w:r>
        <w:rPr>
          <w:i w:val="0"/>
          <w:noProof w:val="0"/>
          <w:color w:val="auto"/>
          <w:sz w:val="24"/>
          <w:szCs w:val="24"/>
          <w:lang w:val="en-US"/>
        </w:rPr>
        <w:t>.</w:t>
      </w:r>
    </w:p>
    <w:p w:rsidR="00AD3FC5" w:rsidRDefault="00AD3FC5" w:rsidP="00AD3FC5">
      <w:pPr>
        <w:pStyle w:val="Govde"/>
        <w:rPr>
          <w:b/>
          <w:noProof w:val="0"/>
          <w:sz w:val="24"/>
          <w:szCs w:val="24"/>
          <w:lang w:val="en-US"/>
        </w:rPr>
      </w:pPr>
      <w:r w:rsidRPr="00F57942">
        <w:rPr>
          <w:b/>
          <w:noProof w:val="0"/>
          <w:sz w:val="24"/>
          <w:szCs w:val="24"/>
          <w:lang w:val="en-US"/>
        </w:rPr>
        <w:t>Discussion</w:t>
      </w:r>
    </w:p>
    <w:p w:rsidR="00AD3FC5" w:rsidRPr="00AD3FC5" w:rsidRDefault="00AD3FC5" w:rsidP="00AD3FC5">
      <w:pPr>
        <w:pStyle w:val="Govde"/>
        <w:rPr>
          <w:noProof w:val="0"/>
          <w:sz w:val="24"/>
          <w:szCs w:val="24"/>
          <w:lang w:val="en-US"/>
        </w:rPr>
      </w:pPr>
      <w:r w:rsidRPr="00F57942">
        <w:rPr>
          <w:noProof w:val="0"/>
          <w:sz w:val="24"/>
          <w:szCs w:val="24"/>
          <w:lang w:val="en-US"/>
        </w:rPr>
        <w:t xml:space="preserve">In this study, it has been investigated that changing SST averages relating climate change can directly affect the trade of our categorized loads by SPSS. As a result of </w:t>
      </w:r>
      <w:proofErr w:type="gramStart"/>
      <w:r w:rsidRPr="00F57942">
        <w:rPr>
          <w:noProof w:val="0"/>
          <w:sz w:val="24"/>
          <w:szCs w:val="24"/>
          <w:lang w:val="en-US"/>
        </w:rPr>
        <w:t>the analyzes</w:t>
      </w:r>
      <w:proofErr w:type="gramEnd"/>
      <w:r w:rsidRPr="00F57942">
        <w:rPr>
          <w:noProof w:val="0"/>
          <w:sz w:val="24"/>
          <w:szCs w:val="24"/>
          <w:lang w:val="en-US"/>
        </w:rPr>
        <w:t xml:space="preserve"> performed in SPSS, there was no significant relationship between the variables, and it was analyzed that SST changes did not directly affect the increase or decrease in loads. The results of the analysis were compared with the results of the study in other regions since there is no similar research in this region regarding comparing the results of our study. Our study is generally compared with the effects of climate change on the transportation sector. </w:t>
      </w:r>
      <w:proofErr w:type="spellStart"/>
      <w:r w:rsidRPr="00F57942">
        <w:rPr>
          <w:noProof w:val="0"/>
          <w:sz w:val="24"/>
          <w:szCs w:val="24"/>
          <w:lang w:val="en-US"/>
        </w:rPr>
        <w:t>Koetse</w:t>
      </w:r>
      <w:proofErr w:type="spellEnd"/>
      <w:r w:rsidRPr="00F57942">
        <w:rPr>
          <w:noProof w:val="0"/>
          <w:sz w:val="24"/>
          <w:szCs w:val="24"/>
          <w:lang w:val="en-US"/>
        </w:rPr>
        <w:t xml:space="preserve"> and Rietveld (2009) predicted that temperature increases caused by global warming would cause changes in the production areas of agricultural products and these changes will lead to maritime transport. As a result of the study, it has been determined that there is no increase in temperature due to the changes in the amount of cargo in agricultural raw materials. </w:t>
      </w:r>
      <w:proofErr w:type="spellStart"/>
      <w:r w:rsidRPr="00F57942">
        <w:rPr>
          <w:noProof w:val="0"/>
          <w:sz w:val="24"/>
          <w:szCs w:val="24"/>
          <w:lang w:val="en-US"/>
        </w:rPr>
        <w:t>Stamos</w:t>
      </w:r>
      <w:proofErr w:type="spellEnd"/>
      <w:r w:rsidRPr="00F57942">
        <w:rPr>
          <w:noProof w:val="0"/>
          <w:sz w:val="24"/>
          <w:szCs w:val="24"/>
          <w:lang w:val="en-US"/>
        </w:rPr>
        <w:t xml:space="preserve"> and </w:t>
      </w:r>
      <w:proofErr w:type="spellStart"/>
      <w:r w:rsidRPr="00F57942">
        <w:rPr>
          <w:noProof w:val="0"/>
          <w:sz w:val="24"/>
          <w:szCs w:val="24"/>
          <w:lang w:val="en-US"/>
        </w:rPr>
        <w:t>Mitsakis</w:t>
      </w:r>
      <w:proofErr w:type="spellEnd"/>
      <w:r w:rsidRPr="00F57942">
        <w:rPr>
          <w:noProof w:val="0"/>
          <w:sz w:val="24"/>
          <w:szCs w:val="24"/>
          <w:lang w:val="en-US"/>
        </w:rPr>
        <w:t xml:space="preserve"> (2014) stated that the greatest danger regarding global warming and maritime transport has a tsunami effect due to the great wave. It can be said that there is no effect of sea transportation since there is no tsunami effect caused by global warming in the Gulf of Iskenderun between the years studied. </w:t>
      </w:r>
      <w:proofErr w:type="spellStart"/>
      <w:r w:rsidRPr="00F57942">
        <w:rPr>
          <w:noProof w:val="0"/>
          <w:sz w:val="24"/>
          <w:szCs w:val="24"/>
          <w:lang w:val="en-US"/>
        </w:rPr>
        <w:t>Jonkeren</w:t>
      </w:r>
      <w:proofErr w:type="spellEnd"/>
      <w:r w:rsidRPr="00F57942">
        <w:rPr>
          <w:noProof w:val="0"/>
          <w:sz w:val="24"/>
          <w:szCs w:val="24"/>
          <w:lang w:val="en-US"/>
        </w:rPr>
        <w:t xml:space="preserve"> </w:t>
      </w:r>
      <w:r>
        <w:rPr>
          <w:noProof w:val="0"/>
          <w:sz w:val="24"/>
          <w:szCs w:val="24"/>
          <w:lang w:val="en-US"/>
        </w:rPr>
        <w:t>e</w:t>
      </w:r>
      <w:r w:rsidRPr="00F57942">
        <w:rPr>
          <w:noProof w:val="0"/>
          <w:sz w:val="24"/>
          <w:szCs w:val="24"/>
          <w:lang w:val="en-US"/>
        </w:rPr>
        <w:t xml:space="preserve">t al (2011) stated that climate change adversely affects the competitiveness of maritime transport. In our study, an increase of approximately 1.5 </w:t>
      </w:r>
      <w:r w:rsidRPr="00A7271B">
        <w:rPr>
          <w:noProof w:val="0"/>
          <w:sz w:val="24"/>
          <w:szCs w:val="24"/>
          <w:vertAlign w:val="superscript"/>
          <w:lang w:val="en-US"/>
        </w:rPr>
        <w:t>0</w:t>
      </w:r>
      <w:r w:rsidRPr="00F57942">
        <w:rPr>
          <w:noProof w:val="0"/>
          <w:sz w:val="24"/>
          <w:szCs w:val="24"/>
          <w:lang w:val="en-US"/>
        </w:rPr>
        <w:t xml:space="preserve">C was observed in SST values between the years examined. It was observed that this temperature change did not affect in light of the data analyzed in the sea trade. </w:t>
      </w:r>
      <w:proofErr w:type="spellStart"/>
      <w:r w:rsidRPr="00F57942">
        <w:rPr>
          <w:noProof w:val="0"/>
          <w:sz w:val="24"/>
          <w:szCs w:val="24"/>
          <w:lang w:val="en-US"/>
        </w:rPr>
        <w:t>Fışkın</w:t>
      </w:r>
      <w:proofErr w:type="spellEnd"/>
      <w:r w:rsidRPr="00F57942">
        <w:rPr>
          <w:noProof w:val="0"/>
          <w:sz w:val="24"/>
          <w:szCs w:val="24"/>
          <w:lang w:val="en-US"/>
        </w:rPr>
        <w:t xml:space="preserve"> and Zorba (2016) have shown that climate change caused by global warming is effective in agricultural crop yield. They stated that changes occurred in production regions and trade. In our </w:t>
      </w:r>
      <w:r w:rsidRPr="00F57942">
        <w:rPr>
          <w:noProof w:val="0"/>
          <w:sz w:val="24"/>
          <w:szCs w:val="24"/>
          <w:lang w:val="en-US"/>
        </w:rPr>
        <w:lastRenderedPageBreak/>
        <w:t>study, it can be said that the raw materials of agricultural products coming to the Ports in İskenderun Gulf between years according to the agricultural yield.</w:t>
      </w:r>
    </w:p>
    <w:p w:rsidR="00AD3FC5" w:rsidRPr="00F016BA" w:rsidRDefault="00AD3FC5" w:rsidP="00AD3FC5">
      <w:pPr>
        <w:spacing w:before="240" w:after="240"/>
        <w:ind w:firstLine="0"/>
        <w:rPr>
          <w:b/>
          <w:szCs w:val="24"/>
          <w:lang w:val="en-US"/>
        </w:rPr>
      </w:pPr>
      <w:r w:rsidRPr="00F016BA">
        <w:rPr>
          <w:b/>
          <w:szCs w:val="24"/>
          <w:lang w:val="en-US"/>
        </w:rPr>
        <w:t>Conclusion</w:t>
      </w:r>
    </w:p>
    <w:p w:rsidR="00B95BB8" w:rsidRPr="00AD3FC5" w:rsidRDefault="00AD3FC5" w:rsidP="00AD3FC5">
      <w:pPr>
        <w:pStyle w:val="Govde"/>
        <w:rPr>
          <w:noProof w:val="0"/>
          <w:sz w:val="24"/>
          <w:szCs w:val="24"/>
          <w:lang w:val="en-US"/>
        </w:rPr>
      </w:pPr>
      <w:r w:rsidRPr="00F57942">
        <w:rPr>
          <w:noProof w:val="0"/>
          <w:sz w:val="24"/>
          <w:szCs w:val="24"/>
          <w:lang w:val="en-US"/>
        </w:rPr>
        <w:t>In this study, it was determined that the change in the average of SST measured between 1999 and 2012 in the Gulf of Iskenderun did not cause an increase or decrease in the load amounts of the agricultural, energy and food raw materials coming to the Iskenderun Gulf during the same years. In the Gulf of Iskenderun, it is thought that the SST averages are changing due to climate change and this situation does not affect the trade of agricultural, energy and food raw materials that are discharged/discharged to the Iskenderun Gulf.</w:t>
      </w:r>
    </w:p>
    <w:p w:rsidR="00815CE0" w:rsidRPr="00815CE0" w:rsidRDefault="00815CE0" w:rsidP="00B95BB8">
      <w:pPr>
        <w:ind w:firstLine="0"/>
        <w:rPr>
          <w:szCs w:val="24"/>
          <w:lang w:val="en-US"/>
        </w:rPr>
      </w:pPr>
    </w:p>
    <w:p w:rsidR="00815CE0" w:rsidRPr="00AD3FC5" w:rsidRDefault="00815CE0" w:rsidP="00AD3FC5">
      <w:pPr>
        <w:spacing w:after="240"/>
        <w:ind w:firstLine="0"/>
        <w:rPr>
          <w:szCs w:val="24"/>
        </w:rPr>
      </w:pPr>
      <w:r>
        <w:rPr>
          <w:b/>
          <w:color w:val="231F20"/>
          <w:szCs w:val="24"/>
          <w:lang w:val="en-US"/>
        </w:rPr>
        <w:t>References</w:t>
      </w:r>
    </w:p>
    <w:p w:rsidR="00AD3FC5" w:rsidRPr="004363A0" w:rsidRDefault="00AD3FC5" w:rsidP="00AD3FC5">
      <w:pPr>
        <w:ind w:left="567" w:hanging="567"/>
        <w:rPr>
          <w:noProof w:val="0"/>
          <w:szCs w:val="24"/>
        </w:rPr>
      </w:pPr>
      <w:r w:rsidRPr="004363A0">
        <w:rPr>
          <w:noProof w:val="0"/>
          <w:szCs w:val="24"/>
        </w:rPr>
        <w:t>Aksay, C. S</w:t>
      </w:r>
      <w:proofErr w:type="gramStart"/>
      <w:r w:rsidRPr="004363A0">
        <w:rPr>
          <w:noProof w:val="0"/>
          <w:szCs w:val="24"/>
        </w:rPr>
        <w:t>,,</w:t>
      </w:r>
      <w:proofErr w:type="gramEnd"/>
      <w:r w:rsidRPr="004363A0">
        <w:rPr>
          <w:noProof w:val="0"/>
          <w:szCs w:val="24"/>
        </w:rPr>
        <w:t xml:space="preserve"> </w:t>
      </w:r>
      <w:proofErr w:type="spellStart"/>
      <w:r w:rsidRPr="004363A0">
        <w:rPr>
          <w:noProof w:val="0"/>
          <w:szCs w:val="24"/>
        </w:rPr>
        <w:t>Ketenoğlu</w:t>
      </w:r>
      <w:proofErr w:type="spellEnd"/>
      <w:r w:rsidRPr="004363A0">
        <w:rPr>
          <w:noProof w:val="0"/>
          <w:szCs w:val="24"/>
        </w:rPr>
        <w:t xml:space="preserve">, O., </w:t>
      </w:r>
      <w:r w:rsidRPr="004363A0">
        <w:rPr>
          <w:szCs w:val="24"/>
        </w:rPr>
        <w:t xml:space="preserve">&amp; </w:t>
      </w:r>
      <w:r w:rsidRPr="004363A0">
        <w:rPr>
          <w:noProof w:val="0"/>
          <w:szCs w:val="24"/>
        </w:rPr>
        <w:t xml:space="preserve">Kurt, L. (2005). Küresel Isınma ve İklim Değişikliği, </w:t>
      </w:r>
      <w:r w:rsidRPr="004363A0">
        <w:rPr>
          <w:i/>
          <w:noProof w:val="0"/>
          <w:szCs w:val="24"/>
        </w:rPr>
        <w:t>Selçuk Üniversitesi Fen-Edebiyat Fakültesi Fen Dergisi</w:t>
      </w:r>
      <w:r w:rsidRPr="004363A0">
        <w:rPr>
          <w:noProof w:val="0"/>
          <w:szCs w:val="24"/>
        </w:rPr>
        <w:t xml:space="preserve">, </w:t>
      </w:r>
      <w:r w:rsidRPr="00596242">
        <w:rPr>
          <w:noProof w:val="0"/>
          <w:szCs w:val="24"/>
        </w:rPr>
        <w:t>25,</w:t>
      </w:r>
      <w:r w:rsidRPr="004363A0">
        <w:rPr>
          <w:noProof w:val="0"/>
          <w:szCs w:val="24"/>
        </w:rPr>
        <w:t xml:space="preserve"> 29-42.</w:t>
      </w:r>
    </w:p>
    <w:p w:rsidR="00AD3FC5" w:rsidRPr="00991AAA" w:rsidRDefault="00AD3FC5" w:rsidP="00AD3FC5">
      <w:pPr>
        <w:ind w:left="567" w:hanging="567"/>
        <w:rPr>
          <w:noProof w:val="0"/>
          <w:szCs w:val="24"/>
          <w:lang w:val="en-US"/>
        </w:rPr>
      </w:pPr>
      <w:r w:rsidRPr="004363A0">
        <w:rPr>
          <w:noProof w:val="0"/>
          <w:szCs w:val="24"/>
        </w:rPr>
        <w:t xml:space="preserve">Avşar, D. (1999). Yeni bir </w:t>
      </w:r>
      <w:proofErr w:type="spellStart"/>
      <w:r w:rsidRPr="004363A0">
        <w:rPr>
          <w:noProof w:val="0"/>
          <w:szCs w:val="24"/>
        </w:rPr>
        <w:t>Skifomedüz</w:t>
      </w:r>
      <w:proofErr w:type="spellEnd"/>
      <w:r w:rsidRPr="004363A0">
        <w:rPr>
          <w:noProof w:val="0"/>
          <w:szCs w:val="24"/>
        </w:rPr>
        <w:t xml:space="preserve"> (</w:t>
      </w:r>
      <w:proofErr w:type="spellStart"/>
      <w:r w:rsidRPr="00AD3FC5">
        <w:rPr>
          <w:i/>
          <w:noProof w:val="0"/>
          <w:szCs w:val="24"/>
        </w:rPr>
        <w:t>Rhopilema</w:t>
      </w:r>
      <w:proofErr w:type="spellEnd"/>
      <w:r w:rsidRPr="00AD3FC5">
        <w:rPr>
          <w:i/>
          <w:noProof w:val="0"/>
          <w:szCs w:val="24"/>
        </w:rPr>
        <w:t xml:space="preserve"> </w:t>
      </w:r>
      <w:proofErr w:type="spellStart"/>
      <w:r w:rsidRPr="00AD3FC5">
        <w:rPr>
          <w:i/>
          <w:noProof w:val="0"/>
          <w:szCs w:val="24"/>
        </w:rPr>
        <w:t>nomadica</w:t>
      </w:r>
      <w:proofErr w:type="spellEnd"/>
      <w:r w:rsidRPr="004363A0">
        <w:rPr>
          <w:noProof w:val="0"/>
          <w:szCs w:val="24"/>
        </w:rPr>
        <w:t xml:space="preserve">)’ün dağılımı ile ilgili olarak Doğu Akdeniz’in </w:t>
      </w:r>
      <w:proofErr w:type="spellStart"/>
      <w:r w:rsidRPr="004363A0">
        <w:rPr>
          <w:noProof w:val="0"/>
          <w:szCs w:val="24"/>
        </w:rPr>
        <w:t>fiziko</w:t>
      </w:r>
      <w:proofErr w:type="spellEnd"/>
      <w:r w:rsidRPr="004363A0">
        <w:rPr>
          <w:noProof w:val="0"/>
          <w:szCs w:val="24"/>
        </w:rPr>
        <w:t>-kimyasal özellikleri</w:t>
      </w:r>
      <w:r w:rsidRPr="00991AAA">
        <w:rPr>
          <w:noProof w:val="0"/>
          <w:szCs w:val="24"/>
          <w:lang w:val="en-US"/>
        </w:rPr>
        <w:t xml:space="preserve">. </w:t>
      </w:r>
      <w:r w:rsidRPr="0021433D">
        <w:rPr>
          <w:i/>
          <w:noProof w:val="0"/>
          <w:szCs w:val="24"/>
          <w:lang w:val="en-US"/>
        </w:rPr>
        <w:t>Turkish Journal of Zoology</w:t>
      </w:r>
      <w:r w:rsidRPr="00991AAA">
        <w:rPr>
          <w:noProof w:val="0"/>
          <w:szCs w:val="24"/>
          <w:lang w:val="en-US"/>
        </w:rPr>
        <w:t xml:space="preserve">, </w:t>
      </w:r>
      <w:r w:rsidRPr="00596242">
        <w:rPr>
          <w:noProof w:val="0"/>
          <w:szCs w:val="24"/>
          <w:lang w:val="en-US"/>
        </w:rPr>
        <w:t>23,</w:t>
      </w:r>
      <w:r w:rsidRPr="00991AAA">
        <w:rPr>
          <w:noProof w:val="0"/>
          <w:szCs w:val="24"/>
          <w:lang w:val="en-US"/>
        </w:rPr>
        <w:t xml:space="preserve"> 605-616.</w:t>
      </w:r>
    </w:p>
    <w:p w:rsidR="00AD3FC5" w:rsidRPr="004D4137" w:rsidRDefault="00AD3FC5" w:rsidP="00AD3FC5">
      <w:pPr>
        <w:ind w:left="567" w:hanging="567"/>
        <w:rPr>
          <w:noProof w:val="0"/>
          <w:szCs w:val="24"/>
          <w:lang w:val="en-US"/>
        </w:rPr>
      </w:pPr>
      <w:proofErr w:type="spellStart"/>
      <w:r w:rsidRPr="00991AAA">
        <w:rPr>
          <w:noProof w:val="0"/>
          <w:szCs w:val="24"/>
          <w:lang w:val="en-US"/>
        </w:rPr>
        <w:t>Benesty</w:t>
      </w:r>
      <w:proofErr w:type="spellEnd"/>
      <w:r w:rsidRPr="00991AAA">
        <w:rPr>
          <w:noProof w:val="0"/>
          <w:szCs w:val="24"/>
          <w:lang w:val="en-US"/>
        </w:rPr>
        <w:t xml:space="preserve">, J., Chen, J., </w:t>
      </w:r>
      <w:proofErr w:type="spellStart"/>
      <w:r w:rsidRPr="00991AAA">
        <w:rPr>
          <w:noProof w:val="0"/>
          <w:szCs w:val="24"/>
          <w:lang w:val="en-US"/>
        </w:rPr>
        <w:t>Huang</w:t>
      </w:r>
      <w:proofErr w:type="gramStart"/>
      <w:r w:rsidRPr="00991AAA">
        <w:rPr>
          <w:noProof w:val="0"/>
          <w:szCs w:val="24"/>
          <w:lang w:val="en-US"/>
        </w:rPr>
        <w:t>,Y</w:t>
      </w:r>
      <w:proofErr w:type="spellEnd"/>
      <w:proofErr w:type="gramEnd"/>
      <w:r w:rsidRPr="00991AAA">
        <w:rPr>
          <w:noProof w:val="0"/>
          <w:szCs w:val="24"/>
          <w:lang w:val="en-US"/>
        </w:rPr>
        <w:t xml:space="preserve">., </w:t>
      </w:r>
      <w:r w:rsidRPr="006E26B6">
        <w:rPr>
          <w:szCs w:val="24"/>
        </w:rPr>
        <w:t>&amp;</w:t>
      </w:r>
      <w:r>
        <w:rPr>
          <w:szCs w:val="24"/>
        </w:rPr>
        <w:t xml:space="preserve"> </w:t>
      </w:r>
      <w:r>
        <w:rPr>
          <w:noProof w:val="0"/>
          <w:szCs w:val="24"/>
          <w:lang w:val="en-US"/>
        </w:rPr>
        <w:t>Cohen, I.</w:t>
      </w:r>
      <w:r w:rsidRPr="00991AAA">
        <w:rPr>
          <w:noProof w:val="0"/>
          <w:szCs w:val="24"/>
          <w:lang w:val="en-US"/>
        </w:rPr>
        <w:t xml:space="preserve"> </w:t>
      </w:r>
      <w:r>
        <w:rPr>
          <w:noProof w:val="0"/>
          <w:szCs w:val="24"/>
          <w:lang w:val="en-US"/>
        </w:rPr>
        <w:t>(</w:t>
      </w:r>
      <w:r w:rsidRPr="00991AAA">
        <w:rPr>
          <w:noProof w:val="0"/>
          <w:szCs w:val="24"/>
          <w:lang w:val="en-US"/>
        </w:rPr>
        <w:t>2009</w:t>
      </w:r>
      <w:r>
        <w:rPr>
          <w:noProof w:val="0"/>
          <w:szCs w:val="24"/>
          <w:lang w:val="en-US"/>
        </w:rPr>
        <w:t>)</w:t>
      </w:r>
      <w:r w:rsidRPr="00991AAA">
        <w:rPr>
          <w:noProof w:val="0"/>
          <w:szCs w:val="24"/>
          <w:lang w:val="en-US"/>
        </w:rPr>
        <w:t xml:space="preserve">. </w:t>
      </w:r>
      <w:r w:rsidRPr="004D4137">
        <w:rPr>
          <w:i/>
          <w:noProof w:val="0"/>
          <w:szCs w:val="24"/>
          <w:lang w:val="en-US"/>
        </w:rPr>
        <w:t>Pearson Correlation Coefficient, Noise Reduction in Speech Processing</w:t>
      </w:r>
      <w:r>
        <w:rPr>
          <w:noProof w:val="0"/>
          <w:szCs w:val="24"/>
          <w:lang w:val="en-US"/>
        </w:rPr>
        <w:t xml:space="preserve">. </w:t>
      </w:r>
      <w:r>
        <w:rPr>
          <w:color w:val="000000"/>
          <w:szCs w:val="24"/>
          <w:lang w:eastAsia="tr-TR"/>
        </w:rPr>
        <w:t>2 rd</w:t>
      </w:r>
      <w:r w:rsidRPr="00531997">
        <w:rPr>
          <w:color w:val="000000"/>
          <w:szCs w:val="24"/>
          <w:lang w:eastAsia="tr-TR"/>
        </w:rPr>
        <w:t xml:space="preserve"> edition, </w:t>
      </w:r>
      <w:r>
        <w:rPr>
          <w:color w:val="000000"/>
          <w:szCs w:val="24"/>
          <w:lang w:eastAsia="tr-TR"/>
        </w:rPr>
        <w:t>Springer</w:t>
      </w:r>
      <w:r w:rsidRPr="00531997">
        <w:rPr>
          <w:color w:val="000000"/>
          <w:szCs w:val="24"/>
          <w:lang w:eastAsia="tr-TR"/>
        </w:rPr>
        <w:t xml:space="preserve">, </w:t>
      </w:r>
      <w:r>
        <w:rPr>
          <w:color w:val="000000"/>
          <w:szCs w:val="24"/>
          <w:lang w:eastAsia="tr-TR"/>
        </w:rPr>
        <w:t>Berlin</w:t>
      </w:r>
      <w:r w:rsidRPr="00531997">
        <w:rPr>
          <w:color w:val="000000"/>
          <w:szCs w:val="24"/>
          <w:lang w:eastAsia="tr-TR"/>
        </w:rPr>
        <w:t xml:space="preserve">, </w:t>
      </w:r>
      <w:r>
        <w:rPr>
          <w:color w:val="000000"/>
          <w:szCs w:val="24"/>
          <w:lang w:eastAsia="tr-TR"/>
        </w:rPr>
        <w:t>Germany.</w:t>
      </w:r>
    </w:p>
    <w:p w:rsidR="00AD3FC5" w:rsidRPr="004363A0" w:rsidRDefault="00AD3FC5" w:rsidP="00AD3FC5">
      <w:pPr>
        <w:ind w:left="567" w:hanging="567"/>
        <w:rPr>
          <w:noProof w:val="0"/>
          <w:szCs w:val="24"/>
        </w:rPr>
      </w:pPr>
      <w:r w:rsidRPr="004363A0">
        <w:rPr>
          <w:noProof w:val="0"/>
          <w:szCs w:val="24"/>
        </w:rPr>
        <w:t xml:space="preserve">Büyüköztürk, Ş. (2018). </w:t>
      </w:r>
      <w:r w:rsidRPr="004363A0">
        <w:rPr>
          <w:i/>
          <w:noProof w:val="0"/>
          <w:szCs w:val="24"/>
        </w:rPr>
        <w:t>Sosyal Bilimler için Veri Analizi El kitabı: İstatistik, Araştırma Deseni SPSS Uygulamaları ve Yorum</w:t>
      </w:r>
      <w:r w:rsidRPr="004363A0">
        <w:rPr>
          <w:noProof w:val="0"/>
          <w:szCs w:val="24"/>
        </w:rPr>
        <w:t xml:space="preserve">, </w:t>
      </w:r>
      <w:proofErr w:type="spellStart"/>
      <w:r w:rsidRPr="004363A0">
        <w:rPr>
          <w:noProof w:val="0"/>
          <w:szCs w:val="24"/>
        </w:rPr>
        <w:t>Pegem</w:t>
      </w:r>
      <w:proofErr w:type="spellEnd"/>
      <w:r w:rsidRPr="004363A0">
        <w:rPr>
          <w:noProof w:val="0"/>
          <w:szCs w:val="24"/>
        </w:rPr>
        <w:t xml:space="preserve"> Akademi</w:t>
      </w:r>
      <w:r w:rsidRPr="004363A0">
        <w:rPr>
          <w:i/>
          <w:noProof w:val="0"/>
          <w:szCs w:val="24"/>
        </w:rPr>
        <w:t>,</w:t>
      </w:r>
      <w:r w:rsidRPr="004363A0">
        <w:rPr>
          <w:noProof w:val="0"/>
          <w:szCs w:val="24"/>
        </w:rPr>
        <w:t xml:space="preserve"> Ankara,</w:t>
      </w:r>
      <w:r w:rsidRPr="004363A0">
        <w:rPr>
          <w:color w:val="000000"/>
          <w:szCs w:val="24"/>
          <w:lang w:eastAsia="tr-TR"/>
        </w:rPr>
        <w:t xml:space="preserve"> Turkey.</w:t>
      </w:r>
    </w:p>
    <w:p w:rsidR="00AD3FC5" w:rsidRPr="00991AAA" w:rsidRDefault="00AD3FC5" w:rsidP="00AD3FC5">
      <w:pPr>
        <w:ind w:left="567" w:hanging="567"/>
        <w:rPr>
          <w:noProof w:val="0"/>
          <w:szCs w:val="24"/>
          <w:lang w:val="en-US"/>
        </w:rPr>
      </w:pPr>
      <w:r w:rsidRPr="004363A0">
        <w:rPr>
          <w:noProof w:val="0"/>
          <w:szCs w:val="24"/>
        </w:rPr>
        <w:t>Çalışkan, Z</w:t>
      </w:r>
      <w:proofErr w:type="gramStart"/>
      <w:r w:rsidRPr="004363A0">
        <w:rPr>
          <w:noProof w:val="0"/>
          <w:szCs w:val="24"/>
        </w:rPr>
        <w:t>.,</w:t>
      </w:r>
      <w:proofErr w:type="gramEnd"/>
      <w:r w:rsidRPr="004363A0">
        <w:rPr>
          <w:noProof w:val="0"/>
          <w:szCs w:val="24"/>
        </w:rPr>
        <w:t xml:space="preserve"> Kurt, Ü., </w:t>
      </w:r>
      <w:r w:rsidRPr="004363A0">
        <w:rPr>
          <w:szCs w:val="24"/>
        </w:rPr>
        <w:t xml:space="preserve">&amp; </w:t>
      </w:r>
      <w:r w:rsidRPr="004363A0">
        <w:rPr>
          <w:noProof w:val="0"/>
          <w:szCs w:val="24"/>
        </w:rPr>
        <w:t xml:space="preserve">Timur, M. (2017). İklim Değişikliği ve Ulaşım Sektörü İlişkisinin </w:t>
      </w:r>
      <w:proofErr w:type="spellStart"/>
      <w:r w:rsidRPr="004363A0">
        <w:rPr>
          <w:noProof w:val="0"/>
          <w:szCs w:val="24"/>
        </w:rPr>
        <w:t>Ekonometrik</w:t>
      </w:r>
      <w:proofErr w:type="spellEnd"/>
      <w:r w:rsidRPr="004363A0">
        <w:rPr>
          <w:noProof w:val="0"/>
          <w:szCs w:val="24"/>
        </w:rPr>
        <w:t xml:space="preserve"> Analizi: Türkiye, </w:t>
      </w:r>
      <w:proofErr w:type="spellStart"/>
      <w:r w:rsidRPr="004363A0">
        <w:rPr>
          <w:noProof w:val="0"/>
          <w:szCs w:val="24"/>
        </w:rPr>
        <w:t>Enscon</w:t>
      </w:r>
      <w:proofErr w:type="spellEnd"/>
      <w:r w:rsidRPr="004363A0">
        <w:rPr>
          <w:noProof w:val="0"/>
          <w:szCs w:val="24"/>
        </w:rPr>
        <w:t>.</w:t>
      </w:r>
      <w:r w:rsidRPr="00991AAA">
        <w:rPr>
          <w:noProof w:val="0"/>
          <w:szCs w:val="24"/>
          <w:lang w:val="en-US"/>
        </w:rPr>
        <w:t xml:space="preserve"> </w:t>
      </w:r>
      <w:r w:rsidRPr="005C4640">
        <w:rPr>
          <w:i/>
          <w:noProof w:val="0"/>
          <w:szCs w:val="24"/>
          <w:lang w:val="en-US"/>
        </w:rPr>
        <w:t>International Congress of Energy, Economy and Policy</w:t>
      </w:r>
      <w:r>
        <w:rPr>
          <w:noProof w:val="0"/>
          <w:szCs w:val="24"/>
          <w:lang w:val="en-US"/>
        </w:rPr>
        <w:t>, 25-26 March, Istanbul.</w:t>
      </w:r>
    </w:p>
    <w:p w:rsidR="00AD3FC5" w:rsidRDefault="00AD3FC5" w:rsidP="00AD3FC5">
      <w:pPr>
        <w:ind w:left="567" w:hanging="567"/>
        <w:rPr>
          <w:noProof w:val="0"/>
          <w:szCs w:val="24"/>
        </w:rPr>
      </w:pPr>
      <w:r w:rsidRPr="004363A0">
        <w:rPr>
          <w:noProof w:val="0"/>
          <w:szCs w:val="24"/>
        </w:rPr>
        <w:t>Fışkın, R</w:t>
      </w:r>
      <w:proofErr w:type="gramStart"/>
      <w:r w:rsidRPr="004363A0">
        <w:rPr>
          <w:noProof w:val="0"/>
          <w:szCs w:val="24"/>
        </w:rPr>
        <w:t>.,</w:t>
      </w:r>
      <w:proofErr w:type="gramEnd"/>
      <w:r w:rsidRPr="004363A0">
        <w:rPr>
          <w:szCs w:val="24"/>
        </w:rPr>
        <w:t xml:space="preserve"> &amp; </w:t>
      </w:r>
      <w:r w:rsidRPr="004363A0">
        <w:rPr>
          <w:noProof w:val="0"/>
          <w:szCs w:val="24"/>
        </w:rPr>
        <w:t xml:space="preserve">Zorba, Y. (2016). İklim Değişikliğinin Tarım Üzerindeki Etkileri ve Denizyolu Tarımsal Ürün Taşımacılığına Yansımaları. </w:t>
      </w:r>
      <w:r w:rsidRPr="004363A0">
        <w:rPr>
          <w:i/>
          <w:noProof w:val="0"/>
          <w:szCs w:val="24"/>
        </w:rPr>
        <w:t>Mehmet Akif Ersoy Üniversitesi Sosyal Bilimler Enstitüsü Dergisi</w:t>
      </w:r>
      <w:r w:rsidRPr="004363A0">
        <w:rPr>
          <w:noProof w:val="0"/>
          <w:szCs w:val="24"/>
        </w:rPr>
        <w:t xml:space="preserve">, </w:t>
      </w:r>
      <w:r w:rsidRPr="00596242">
        <w:rPr>
          <w:noProof w:val="0"/>
          <w:szCs w:val="24"/>
        </w:rPr>
        <w:t>8,</w:t>
      </w:r>
      <w:r w:rsidRPr="004363A0">
        <w:rPr>
          <w:noProof w:val="0"/>
          <w:szCs w:val="24"/>
        </w:rPr>
        <w:t xml:space="preserve"> 266-279.</w:t>
      </w:r>
    </w:p>
    <w:p w:rsidR="00AD3FC5" w:rsidRPr="004363A0" w:rsidRDefault="00AD3FC5" w:rsidP="00AD3FC5">
      <w:pPr>
        <w:ind w:left="567" w:hanging="567"/>
        <w:rPr>
          <w:noProof w:val="0"/>
          <w:szCs w:val="24"/>
        </w:rPr>
      </w:pPr>
      <w:proofErr w:type="spellStart"/>
      <w:r w:rsidRPr="004363A0">
        <w:rPr>
          <w:noProof w:val="0"/>
          <w:szCs w:val="24"/>
        </w:rPr>
        <w:t>Gangam</w:t>
      </w:r>
      <w:proofErr w:type="spellEnd"/>
      <w:r w:rsidRPr="004363A0">
        <w:rPr>
          <w:noProof w:val="0"/>
          <w:szCs w:val="24"/>
        </w:rPr>
        <w:t>, H</w:t>
      </w:r>
      <w:proofErr w:type="gramStart"/>
      <w:r w:rsidRPr="004363A0">
        <w:rPr>
          <w:noProof w:val="0"/>
          <w:szCs w:val="24"/>
        </w:rPr>
        <w:t>.,</w:t>
      </w:r>
      <w:proofErr w:type="gramEnd"/>
      <w:r w:rsidRPr="004363A0">
        <w:rPr>
          <w:noProof w:val="0"/>
          <w:szCs w:val="24"/>
        </w:rPr>
        <w:t xml:space="preserve"> </w:t>
      </w:r>
      <w:r w:rsidRPr="004363A0">
        <w:rPr>
          <w:szCs w:val="24"/>
        </w:rPr>
        <w:t xml:space="preserve">&amp; </w:t>
      </w:r>
      <w:proofErr w:type="spellStart"/>
      <w:r w:rsidRPr="004363A0">
        <w:rPr>
          <w:noProof w:val="0"/>
          <w:szCs w:val="24"/>
        </w:rPr>
        <w:t>Altunkaynak</w:t>
      </w:r>
      <w:proofErr w:type="spellEnd"/>
      <w:r w:rsidRPr="004363A0">
        <w:rPr>
          <w:noProof w:val="0"/>
          <w:szCs w:val="24"/>
        </w:rPr>
        <w:t xml:space="preserve">, B. (2017). </w:t>
      </w:r>
      <w:r w:rsidRPr="004363A0">
        <w:rPr>
          <w:i/>
          <w:noProof w:val="0"/>
          <w:szCs w:val="24"/>
        </w:rPr>
        <w:t>Parametrik Olmayan Yöntemler</w:t>
      </w:r>
      <w:r w:rsidRPr="004363A0">
        <w:rPr>
          <w:noProof w:val="0"/>
          <w:szCs w:val="24"/>
        </w:rPr>
        <w:t>. Seçkin Yayınları, 353-366.</w:t>
      </w:r>
    </w:p>
    <w:p w:rsidR="00AD3FC5" w:rsidRPr="00991AAA" w:rsidRDefault="00AD3FC5" w:rsidP="00AD3FC5">
      <w:pPr>
        <w:ind w:left="567" w:hanging="567"/>
        <w:rPr>
          <w:noProof w:val="0"/>
          <w:szCs w:val="24"/>
          <w:lang w:val="en-US"/>
        </w:rPr>
      </w:pPr>
      <w:proofErr w:type="spellStart"/>
      <w:r w:rsidRPr="00991AAA">
        <w:rPr>
          <w:noProof w:val="0"/>
          <w:szCs w:val="24"/>
          <w:lang w:val="en-US"/>
        </w:rPr>
        <w:t>Gucel</w:t>
      </w:r>
      <w:proofErr w:type="spellEnd"/>
      <w:r w:rsidRPr="00991AAA">
        <w:rPr>
          <w:noProof w:val="0"/>
          <w:szCs w:val="24"/>
          <w:lang w:val="en-US"/>
        </w:rPr>
        <w:t xml:space="preserve">, M., </w:t>
      </w:r>
      <w:r w:rsidRPr="006E26B6">
        <w:rPr>
          <w:szCs w:val="24"/>
        </w:rPr>
        <w:t>&amp;</w:t>
      </w:r>
      <w:r>
        <w:rPr>
          <w:szCs w:val="24"/>
        </w:rPr>
        <w:t xml:space="preserve"> </w:t>
      </w:r>
      <w:proofErr w:type="spellStart"/>
      <w:r w:rsidRPr="00991AAA">
        <w:rPr>
          <w:noProof w:val="0"/>
          <w:szCs w:val="24"/>
          <w:lang w:val="en-US"/>
        </w:rPr>
        <w:t>Sakalli</w:t>
      </w:r>
      <w:proofErr w:type="spellEnd"/>
      <w:r w:rsidRPr="00991AAA">
        <w:rPr>
          <w:noProof w:val="0"/>
          <w:szCs w:val="24"/>
          <w:lang w:val="en-US"/>
        </w:rPr>
        <w:t>. (2018)</w:t>
      </w:r>
      <w:r>
        <w:rPr>
          <w:noProof w:val="0"/>
          <w:szCs w:val="24"/>
          <w:lang w:val="en-US"/>
        </w:rPr>
        <w:t xml:space="preserve">. </w:t>
      </w:r>
      <w:proofErr w:type="spellStart"/>
      <w:r w:rsidRPr="00991AAA">
        <w:rPr>
          <w:noProof w:val="0"/>
          <w:szCs w:val="24"/>
          <w:lang w:val="en-US"/>
        </w:rPr>
        <w:t>Analysing</w:t>
      </w:r>
      <w:proofErr w:type="spellEnd"/>
      <w:r w:rsidRPr="00991AAA">
        <w:rPr>
          <w:noProof w:val="0"/>
          <w:szCs w:val="24"/>
          <w:lang w:val="en-US"/>
        </w:rPr>
        <w:t xml:space="preserve"> Sea Surface Temperature Change in Gulf of Iskenderun from 1982 to 2015. </w:t>
      </w:r>
      <w:r w:rsidRPr="0021433D">
        <w:rPr>
          <w:i/>
          <w:noProof w:val="0"/>
          <w:szCs w:val="24"/>
          <w:lang w:val="en-US"/>
        </w:rPr>
        <w:t>Natural and E</w:t>
      </w:r>
      <w:r>
        <w:rPr>
          <w:i/>
          <w:noProof w:val="0"/>
          <w:szCs w:val="24"/>
          <w:lang w:val="en-US"/>
        </w:rPr>
        <w:t>ngineering Sciences,</w:t>
      </w:r>
      <w:r w:rsidRPr="0021433D">
        <w:rPr>
          <w:i/>
          <w:noProof w:val="0"/>
          <w:szCs w:val="24"/>
          <w:lang w:val="en-US"/>
        </w:rPr>
        <w:t xml:space="preserve"> </w:t>
      </w:r>
      <w:r w:rsidRPr="00596242">
        <w:rPr>
          <w:noProof w:val="0"/>
          <w:szCs w:val="24"/>
          <w:lang w:val="en-US"/>
        </w:rPr>
        <w:t>3(2),</w:t>
      </w:r>
      <w:r>
        <w:rPr>
          <w:noProof w:val="0"/>
          <w:szCs w:val="24"/>
          <w:lang w:val="en-US"/>
        </w:rPr>
        <w:t xml:space="preserve"> </w:t>
      </w:r>
      <w:r w:rsidRPr="00991AAA">
        <w:rPr>
          <w:noProof w:val="0"/>
          <w:szCs w:val="24"/>
          <w:lang w:val="en-US"/>
        </w:rPr>
        <w:t>159-168</w:t>
      </w:r>
      <w:r>
        <w:rPr>
          <w:noProof w:val="0"/>
          <w:szCs w:val="24"/>
          <w:lang w:val="en-US"/>
        </w:rPr>
        <w:t>.</w:t>
      </w:r>
    </w:p>
    <w:p w:rsidR="00AD3FC5" w:rsidRDefault="00AD3FC5" w:rsidP="00AD3FC5">
      <w:pPr>
        <w:ind w:left="567" w:hanging="567"/>
        <w:rPr>
          <w:noProof w:val="0"/>
          <w:szCs w:val="24"/>
          <w:lang w:val="en-US"/>
        </w:rPr>
      </w:pPr>
      <w:proofErr w:type="spellStart"/>
      <w:r w:rsidRPr="00991AAA">
        <w:rPr>
          <w:noProof w:val="0"/>
          <w:szCs w:val="24"/>
          <w:lang w:val="en-US"/>
        </w:rPr>
        <w:t>Jonkeren</w:t>
      </w:r>
      <w:proofErr w:type="spellEnd"/>
      <w:r w:rsidRPr="00991AAA">
        <w:rPr>
          <w:noProof w:val="0"/>
          <w:szCs w:val="24"/>
          <w:lang w:val="en-US"/>
        </w:rPr>
        <w:t xml:space="preserve">, O. J., </w:t>
      </w:r>
      <w:r w:rsidRPr="006E26B6">
        <w:rPr>
          <w:szCs w:val="24"/>
        </w:rPr>
        <w:t>&amp;</w:t>
      </w:r>
      <w:r>
        <w:rPr>
          <w:szCs w:val="24"/>
        </w:rPr>
        <w:t xml:space="preserve"> </w:t>
      </w:r>
      <w:r>
        <w:rPr>
          <w:noProof w:val="0"/>
          <w:szCs w:val="24"/>
          <w:lang w:val="en-US"/>
        </w:rPr>
        <w:t>Piet, B. R. (</w:t>
      </w:r>
      <w:r w:rsidRPr="00991AAA">
        <w:rPr>
          <w:noProof w:val="0"/>
          <w:szCs w:val="24"/>
          <w:lang w:val="en-US"/>
        </w:rPr>
        <w:t>2011</w:t>
      </w:r>
      <w:r>
        <w:rPr>
          <w:noProof w:val="0"/>
          <w:szCs w:val="24"/>
          <w:lang w:val="en-US"/>
        </w:rPr>
        <w:t>)</w:t>
      </w:r>
      <w:r w:rsidRPr="00991AAA">
        <w:rPr>
          <w:noProof w:val="0"/>
          <w:szCs w:val="24"/>
          <w:lang w:val="en-US"/>
        </w:rPr>
        <w:t>. Modal-split Effects of Climate Change: The</w:t>
      </w:r>
      <w:r>
        <w:rPr>
          <w:noProof w:val="0"/>
          <w:szCs w:val="24"/>
          <w:lang w:val="en-US"/>
        </w:rPr>
        <w:t xml:space="preserve"> </w:t>
      </w:r>
      <w:r w:rsidRPr="00991AAA">
        <w:rPr>
          <w:noProof w:val="0"/>
          <w:szCs w:val="24"/>
          <w:lang w:val="en-US"/>
        </w:rPr>
        <w:t>Effect of Low Water Levels on the Competitive Position of Inland Waterway Transport in the River Rhine Area</w:t>
      </w:r>
      <w:r>
        <w:rPr>
          <w:noProof w:val="0"/>
          <w:szCs w:val="24"/>
          <w:lang w:val="en-US"/>
        </w:rPr>
        <w:t>.</w:t>
      </w:r>
      <w:r w:rsidRPr="00991AAA">
        <w:rPr>
          <w:noProof w:val="0"/>
          <w:szCs w:val="24"/>
          <w:lang w:val="en-US"/>
        </w:rPr>
        <w:t xml:space="preserve"> </w:t>
      </w:r>
      <w:r w:rsidRPr="0021433D">
        <w:rPr>
          <w:i/>
          <w:noProof w:val="0"/>
          <w:szCs w:val="24"/>
          <w:lang w:val="en-US"/>
        </w:rPr>
        <w:t xml:space="preserve">Transportation Research Part </w:t>
      </w:r>
      <w:r>
        <w:rPr>
          <w:i/>
          <w:noProof w:val="0"/>
          <w:szCs w:val="24"/>
          <w:lang w:val="en-US"/>
        </w:rPr>
        <w:t>A,</w:t>
      </w:r>
      <w:r w:rsidRPr="0021433D">
        <w:rPr>
          <w:i/>
          <w:noProof w:val="0"/>
          <w:szCs w:val="24"/>
          <w:lang w:val="en-US"/>
        </w:rPr>
        <w:t xml:space="preserve"> </w:t>
      </w:r>
      <w:r w:rsidRPr="00596242">
        <w:rPr>
          <w:noProof w:val="0"/>
          <w:szCs w:val="24"/>
          <w:lang w:val="en-US"/>
        </w:rPr>
        <w:t>45,</w:t>
      </w:r>
      <w:r w:rsidRPr="00991AAA">
        <w:rPr>
          <w:noProof w:val="0"/>
          <w:szCs w:val="24"/>
          <w:lang w:val="en-US"/>
        </w:rPr>
        <w:t xml:space="preserve"> 1007-1019.</w:t>
      </w:r>
    </w:p>
    <w:p w:rsidR="00AD3FC5" w:rsidRDefault="00AD3FC5" w:rsidP="00AD3FC5">
      <w:pPr>
        <w:ind w:left="567" w:hanging="567"/>
        <w:rPr>
          <w:noProof w:val="0"/>
          <w:szCs w:val="24"/>
          <w:lang w:val="en-US"/>
        </w:rPr>
      </w:pPr>
      <w:r w:rsidRPr="008F5D41">
        <w:rPr>
          <w:noProof w:val="0"/>
          <w:szCs w:val="24"/>
        </w:rPr>
        <w:t xml:space="preserve">Kadıoğlu, M. (2001). </w:t>
      </w:r>
      <w:r w:rsidRPr="008F5D41">
        <w:rPr>
          <w:i/>
          <w:noProof w:val="0"/>
          <w:szCs w:val="24"/>
        </w:rPr>
        <w:t>Küresel İklim Değişimi ve Türkiye: Bildiğiniz Havaların Sonu</w:t>
      </w:r>
      <w:r w:rsidRPr="008F5D41">
        <w:rPr>
          <w:noProof w:val="0"/>
          <w:szCs w:val="24"/>
        </w:rPr>
        <w:t>. Güncel Yayıncılık, 98-108, 3. Baskı,</w:t>
      </w:r>
      <w:r w:rsidRPr="008F5D41">
        <w:rPr>
          <w:noProof w:val="0"/>
          <w:szCs w:val="24"/>
          <w:lang w:val="en-US"/>
        </w:rPr>
        <w:t xml:space="preserve"> İstanbul</w:t>
      </w:r>
      <w:r>
        <w:rPr>
          <w:noProof w:val="0"/>
          <w:szCs w:val="24"/>
          <w:lang w:val="en-US"/>
        </w:rPr>
        <w:t>,</w:t>
      </w:r>
      <w:r w:rsidRPr="008F5D41">
        <w:rPr>
          <w:color w:val="000000"/>
          <w:szCs w:val="24"/>
          <w:lang w:eastAsia="tr-TR"/>
        </w:rPr>
        <w:t xml:space="preserve"> </w:t>
      </w:r>
      <w:r>
        <w:rPr>
          <w:color w:val="000000"/>
          <w:szCs w:val="24"/>
          <w:lang w:eastAsia="tr-TR"/>
        </w:rPr>
        <w:t>Turkey.</w:t>
      </w:r>
    </w:p>
    <w:p w:rsidR="00AD3FC5" w:rsidRPr="004363A0" w:rsidRDefault="00AD3FC5" w:rsidP="00AD3FC5">
      <w:pPr>
        <w:ind w:left="567" w:hanging="567"/>
        <w:rPr>
          <w:noProof w:val="0"/>
          <w:szCs w:val="24"/>
        </w:rPr>
      </w:pPr>
      <w:r w:rsidRPr="004363A0">
        <w:rPr>
          <w:noProof w:val="0"/>
          <w:szCs w:val="24"/>
        </w:rPr>
        <w:t>Karaman, S</w:t>
      </w:r>
      <w:proofErr w:type="gramStart"/>
      <w:r w:rsidRPr="004363A0">
        <w:rPr>
          <w:noProof w:val="0"/>
          <w:szCs w:val="24"/>
        </w:rPr>
        <w:t>.,</w:t>
      </w:r>
      <w:proofErr w:type="gramEnd"/>
      <w:r w:rsidRPr="004363A0">
        <w:rPr>
          <w:noProof w:val="0"/>
          <w:szCs w:val="24"/>
        </w:rPr>
        <w:t xml:space="preserve"> </w:t>
      </w:r>
      <w:r w:rsidRPr="004363A0">
        <w:rPr>
          <w:szCs w:val="24"/>
        </w:rPr>
        <w:t xml:space="preserve">&amp; </w:t>
      </w:r>
      <w:r w:rsidRPr="004363A0">
        <w:rPr>
          <w:noProof w:val="0"/>
          <w:szCs w:val="24"/>
        </w:rPr>
        <w:t xml:space="preserve">Gökalp, Z. (2010). Küresel Isınma ve İklim Değişikliğinin Su Kaynakları Üzerine Etkileri. </w:t>
      </w:r>
      <w:r w:rsidRPr="004363A0">
        <w:rPr>
          <w:i/>
          <w:noProof w:val="0"/>
          <w:szCs w:val="24"/>
        </w:rPr>
        <w:t>Tarım Bilimleri Araştırma Dergisi</w:t>
      </w:r>
      <w:r w:rsidRPr="004363A0">
        <w:rPr>
          <w:noProof w:val="0"/>
          <w:szCs w:val="24"/>
        </w:rPr>
        <w:t xml:space="preserve">, </w:t>
      </w:r>
      <w:r w:rsidRPr="00596242">
        <w:rPr>
          <w:noProof w:val="0"/>
          <w:szCs w:val="24"/>
        </w:rPr>
        <w:t>3</w:t>
      </w:r>
      <w:r w:rsidRPr="004363A0">
        <w:rPr>
          <w:noProof w:val="0"/>
          <w:szCs w:val="24"/>
        </w:rPr>
        <w:t>, 59-66.</w:t>
      </w:r>
    </w:p>
    <w:p w:rsidR="00AD3FC5" w:rsidRPr="004363A0" w:rsidRDefault="00AD3FC5" w:rsidP="00AD3FC5">
      <w:pPr>
        <w:ind w:left="567" w:hanging="567"/>
        <w:rPr>
          <w:noProof w:val="0"/>
          <w:szCs w:val="24"/>
        </w:rPr>
      </w:pPr>
      <w:proofErr w:type="spellStart"/>
      <w:r w:rsidRPr="004363A0">
        <w:rPr>
          <w:noProof w:val="0"/>
          <w:szCs w:val="24"/>
        </w:rPr>
        <w:t>Koday</w:t>
      </w:r>
      <w:proofErr w:type="spellEnd"/>
      <w:r w:rsidRPr="004363A0">
        <w:rPr>
          <w:noProof w:val="0"/>
          <w:szCs w:val="24"/>
        </w:rPr>
        <w:t xml:space="preserve">, S. (1998). İskenderun Limanı. </w:t>
      </w:r>
      <w:r w:rsidRPr="004363A0">
        <w:rPr>
          <w:i/>
          <w:noProof w:val="0"/>
          <w:szCs w:val="24"/>
        </w:rPr>
        <w:t xml:space="preserve">Türk Coğrafya Dergisi, </w:t>
      </w:r>
      <w:r w:rsidRPr="00596242">
        <w:rPr>
          <w:noProof w:val="0"/>
          <w:szCs w:val="24"/>
        </w:rPr>
        <w:t>33,</w:t>
      </w:r>
      <w:r w:rsidRPr="004363A0">
        <w:rPr>
          <w:noProof w:val="0"/>
          <w:szCs w:val="24"/>
        </w:rPr>
        <w:t xml:space="preserve"> 211-235.</w:t>
      </w:r>
    </w:p>
    <w:p w:rsidR="00AD3FC5" w:rsidRPr="00991AAA" w:rsidRDefault="00AD3FC5" w:rsidP="00AD3FC5">
      <w:pPr>
        <w:ind w:left="567" w:hanging="567"/>
        <w:rPr>
          <w:noProof w:val="0"/>
          <w:szCs w:val="24"/>
          <w:lang w:val="en-US"/>
        </w:rPr>
      </w:pPr>
      <w:proofErr w:type="spellStart"/>
      <w:r w:rsidRPr="004363A0">
        <w:rPr>
          <w:noProof w:val="0"/>
          <w:szCs w:val="24"/>
        </w:rPr>
        <w:t>Koetse</w:t>
      </w:r>
      <w:proofErr w:type="spellEnd"/>
      <w:r w:rsidRPr="004363A0">
        <w:rPr>
          <w:noProof w:val="0"/>
          <w:szCs w:val="24"/>
        </w:rPr>
        <w:t>, M. J</w:t>
      </w:r>
      <w:proofErr w:type="gramStart"/>
      <w:r w:rsidRPr="004363A0">
        <w:rPr>
          <w:noProof w:val="0"/>
          <w:szCs w:val="24"/>
        </w:rPr>
        <w:t>.,</w:t>
      </w:r>
      <w:proofErr w:type="gramEnd"/>
      <w:r w:rsidRPr="004363A0">
        <w:rPr>
          <w:noProof w:val="0"/>
          <w:szCs w:val="24"/>
        </w:rPr>
        <w:t xml:space="preserve"> </w:t>
      </w:r>
      <w:r w:rsidRPr="004363A0">
        <w:rPr>
          <w:szCs w:val="24"/>
        </w:rPr>
        <w:t xml:space="preserve">&amp; </w:t>
      </w:r>
      <w:proofErr w:type="spellStart"/>
      <w:r w:rsidRPr="004363A0">
        <w:rPr>
          <w:noProof w:val="0"/>
          <w:szCs w:val="24"/>
        </w:rPr>
        <w:t>Rietveld</w:t>
      </w:r>
      <w:proofErr w:type="spellEnd"/>
      <w:r w:rsidRPr="004363A0">
        <w:rPr>
          <w:noProof w:val="0"/>
          <w:szCs w:val="24"/>
        </w:rPr>
        <w:t xml:space="preserve">, P. (2009). </w:t>
      </w:r>
      <w:proofErr w:type="spellStart"/>
      <w:r w:rsidRPr="004363A0">
        <w:rPr>
          <w:noProof w:val="0"/>
          <w:szCs w:val="24"/>
        </w:rPr>
        <w:t>The</w:t>
      </w:r>
      <w:proofErr w:type="spellEnd"/>
      <w:r w:rsidRPr="004363A0">
        <w:rPr>
          <w:noProof w:val="0"/>
          <w:szCs w:val="24"/>
        </w:rPr>
        <w:t xml:space="preserve"> </w:t>
      </w:r>
      <w:proofErr w:type="spellStart"/>
      <w:r w:rsidRPr="004363A0">
        <w:rPr>
          <w:noProof w:val="0"/>
          <w:szCs w:val="24"/>
        </w:rPr>
        <w:t>Impact</w:t>
      </w:r>
      <w:proofErr w:type="spellEnd"/>
      <w:r w:rsidRPr="00991AAA">
        <w:rPr>
          <w:noProof w:val="0"/>
          <w:szCs w:val="24"/>
          <w:lang w:val="en-US"/>
        </w:rPr>
        <w:t xml:space="preserve"> of Climate Change and Weather on Transport:</w:t>
      </w:r>
      <w:r>
        <w:rPr>
          <w:noProof w:val="0"/>
          <w:szCs w:val="24"/>
          <w:lang w:val="en-US"/>
        </w:rPr>
        <w:t xml:space="preserve"> </w:t>
      </w:r>
      <w:r w:rsidRPr="00991AAA">
        <w:rPr>
          <w:noProof w:val="0"/>
          <w:szCs w:val="24"/>
          <w:lang w:val="en-US"/>
        </w:rPr>
        <w:t>An Overview of Empirical Findings</w:t>
      </w:r>
      <w:r>
        <w:rPr>
          <w:noProof w:val="0"/>
          <w:szCs w:val="24"/>
          <w:lang w:val="en-US"/>
        </w:rPr>
        <w:t>.</w:t>
      </w:r>
      <w:r w:rsidRPr="00991AAA">
        <w:rPr>
          <w:noProof w:val="0"/>
          <w:szCs w:val="24"/>
          <w:lang w:val="en-US"/>
        </w:rPr>
        <w:t xml:space="preserve"> </w:t>
      </w:r>
      <w:r w:rsidRPr="00683ACE">
        <w:rPr>
          <w:i/>
          <w:noProof w:val="0"/>
          <w:szCs w:val="24"/>
          <w:lang w:val="en-US"/>
        </w:rPr>
        <w:t>Transportation Research Part D.</w:t>
      </w:r>
      <w:r>
        <w:rPr>
          <w:i/>
          <w:noProof w:val="0"/>
          <w:szCs w:val="24"/>
          <w:lang w:val="en-US"/>
        </w:rPr>
        <w:t>,</w:t>
      </w:r>
      <w:r w:rsidRPr="00683ACE">
        <w:rPr>
          <w:i/>
          <w:noProof w:val="0"/>
          <w:szCs w:val="24"/>
          <w:lang w:val="en-US"/>
        </w:rPr>
        <w:t xml:space="preserve"> </w:t>
      </w:r>
      <w:r w:rsidRPr="00596242">
        <w:rPr>
          <w:noProof w:val="0"/>
          <w:szCs w:val="24"/>
          <w:lang w:val="en-US"/>
        </w:rPr>
        <w:t>14(3),</w:t>
      </w:r>
      <w:r w:rsidRPr="00991AAA">
        <w:rPr>
          <w:noProof w:val="0"/>
          <w:szCs w:val="24"/>
          <w:lang w:val="en-US"/>
        </w:rPr>
        <w:t xml:space="preserve"> 205-211.</w:t>
      </w:r>
    </w:p>
    <w:p w:rsidR="00AD3FC5" w:rsidRPr="00991AAA" w:rsidRDefault="00AD3FC5" w:rsidP="00AD3FC5">
      <w:pPr>
        <w:ind w:left="567" w:hanging="567"/>
        <w:rPr>
          <w:noProof w:val="0"/>
          <w:szCs w:val="24"/>
          <w:lang w:val="en-US"/>
        </w:rPr>
      </w:pPr>
      <w:proofErr w:type="spellStart"/>
      <w:r w:rsidRPr="00991AAA">
        <w:rPr>
          <w:noProof w:val="0"/>
          <w:szCs w:val="24"/>
          <w:lang w:val="en-US"/>
        </w:rPr>
        <w:t>Metin</w:t>
      </w:r>
      <w:proofErr w:type="spellEnd"/>
      <w:r w:rsidRPr="00991AAA">
        <w:rPr>
          <w:noProof w:val="0"/>
          <w:szCs w:val="24"/>
          <w:lang w:val="en-US"/>
        </w:rPr>
        <w:t xml:space="preserve">, İ. </w:t>
      </w:r>
      <w:r>
        <w:rPr>
          <w:noProof w:val="0"/>
          <w:szCs w:val="24"/>
          <w:lang w:val="en-US"/>
        </w:rPr>
        <w:t>(</w:t>
      </w:r>
      <w:r w:rsidRPr="00991AAA">
        <w:rPr>
          <w:noProof w:val="0"/>
          <w:szCs w:val="24"/>
          <w:lang w:val="en-US"/>
        </w:rPr>
        <w:t>2007</w:t>
      </w:r>
      <w:r>
        <w:rPr>
          <w:noProof w:val="0"/>
          <w:szCs w:val="24"/>
          <w:lang w:val="en-US"/>
        </w:rPr>
        <w:t>)</w:t>
      </w:r>
      <w:r w:rsidRPr="00991AAA">
        <w:rPr>
          <w:noProof w:val="0"/>
          <w:szCs w:val="24"/>
          <w:lang w:val="en-US"/>
        </w:rPr>
        <w:t xml:space="preserve">. </w:t>
      </w:r>
      <w:r w:rsidRPr="00403F40">
        <w:rPr>
          <w:i/>
          <w:noProof w:val="0"/>
          <w:szCs w:val="24"/>
        </w:rPr>
        <w:t>Denizyolu ile Yük Taşımacılığı Sektöründe Rekabet Analizi ve Bir Uygulama.</w:t>
      </w:r>
      <w:r w:rsidRPr="00403F40">
        <w:rPr>
          <w:noProof w:val="0"/>
          <w:szCs w:val="24"/>
        </w:rPr>
        <w:t xml:space="preserve"> (Tezsiz Yüksek Lisans Tezi), Dokuz Eylül Üniversitesi Sosyal Bilimler Enstitüsü, İzmir</w:t>
      </w:r>
      <w:r>
        <w:rPr>
          <w:noProof w:val="0"/>
          <w:szCs w:val="24"/>
          <w:lang w:val="en-US"/>
        </w:rPr>
        <w:t xml:space="preserve">, </w:t>
      </w:r>
      <w:r>
        <w:rPr>
          <w:color w:val="000000"/>
          <w:szCs w:val="24"/>
          <w:lang w:eastAsia="tr-TR"/>
        </w:rPr>
        <w:t>Turkey</w:t>
      </w:r>
      <w:r w:rsidRPr="00991AAA">
        <w:rPr>
          <w:noProof w:val="0"/>
          <w:szCs w:val="24"/>
          <w:lang w:val="en-US"/>
        </w:rPr>
        <w:t>.</w:t>
      </w:r>
    </w:p>
    <w:p w:rsidR="00AD3FC5" w:rsidRPr="00991AAA" w:rsidRDefault="00AD3FC5" w:rsidP="00AD3FC5">
      <w:pPr>
        <w:ind w:left="567" w:hanging="567"/>
        <w:rPr>
          <w:noProof w:val="0"/>
          <w:szCs w:val="24"/>
          <w:lang w:val="en-US"/>
        </w:rPr>
      </w:pPr>
      <w:proofErr w:type="spellStart"/>
      <w:r w:rsidRPr="00991AAA">
        <w:rPr>
          <w:noProof w:val="0"/>
          <w:szCs w:val="24"/>
          <w:lang w:val="en-US"/>
        </w:rPr>
        <w:lastRenderedPageBreak/>
        <w:t>Sakalli</w:t>
      </w:r>
      <w:proofErr w:type="spellEnd"/>
      <w:r w:rsidRPr="00991AAA">
        <w:rPr>
          <w:noProof w:val="0"/>
          <w:szCs w:val="24"/>
          <w:lang w:val="en-US"/>
        </w:rPr>
        <w:t xml:space="preserve">, A. (2017). </w:t>
      </w:r>
      <w:r>
        <w:rPr>
          <w:noProof w:val="0"/>
          <w:szCs w:val="24"/>
          <w:lang w:val="en-US"/>
        </w:rPr>
        <w:t>Sea Surface Temperature Change in the Mediterranean Sea u</w:t>
      </w:r>
      <w:r w:rsidRPr="00991AAA">
        <w:rPr>
          <w:noProof w:val="0"/>
          <w:szCs w:val="24"/>
          <w:lang w:val="en-US"/>
        </w:rPr>
        <w:t xml:space="preserve">nder Climate </w:t>
      </w:r>
      <w:proofErr w:type="gramStart"/>
      <w:r w:rsidRPr="00991AAA">
        <w:rPr>
          <w:noProof w:val="0"/>
          <w:szCs w:val="24"/>
          <w:lang w:val="en-US"/>
        </w:rPr>
        <w:t>Change :</w:t>
      </w:r>
      <w:proofErr w:type="gramEnd"/>
      <w:r w:rsidRPr="00991AAA">
        <w:rPr>
          <w:noProof w:val="0"/>
          <w:szCs w:val="24"/>
          <w:lang w:val="en-US"/>
        </w:rPr>
        <w:t xml:space="preserve"> A Linear Model for Simulation of the Sea Surface Temperature Up to 2100. </w:t>
      </w:r>
      <w:proofErr w:type="spellStart"/>
      <w:r w:rsidRPr="00683ACE">
        <w:rPr>
          <w:i/>
          <w:noProof w:val="0"/>
          <w:szCs w:val="24"/>
          <w:lang w:val="en-US"/>
        </w:rPr>
        <w:t>Appiled</w:t>
      </w:r>
      <w:proofErr w:type="spellEnd"/>
      <w:r w:rsidRPr="00683ACE">
        <w:rPr>
          <w:i/>
          <w:noProof w:val="0"/>
          <w:szCs w:val="24"/>
          <w:lang w:val="en-US"/>
        </w:rPr>
        <w:t xml:space="preserve"> Ecology and Environmental Research, </w:t>
      </w:r>
      <w:r w:rsidRPr="00596242">
        <w:rPr>
          <w:noProof w:val="0"/>
          <w:szCs w:val="24"/>
          <w:lang w:val="en-US"/>
        </w:rPr>
        <w:t>15(1), 707</w:t>
      </w:r>
      <w:r w:rsidRPr="00991AAA">
        <w:rPr>
          <w:noProof w:val="0"/>
          <w:szCs w:val="24"/>
          <w:lang w:val="en-US"/>
        </w:rPr>
        <w:t>-716.</w:t>
      </w:r>
    </w:p>
    <w:p w:rsidR="00AD3FC5" w:rsidRPr="00991AAA" w:rsidRDefault="00AD3FC5" w:rsidP="00AD3FC5">
      <w:pPr>
        <w:ind w:left="567" w:hanging="567"/>
        <w:rPr>
          <w:noProof w:val="0"/>
          <w:szCs w:val="24"/>
          <w:lang w:val="en-US"/>
        </w:rPr>
      </w:pPr>
      <w:proofErr w:type="spellStart"/>
      <w:r w:rsidRPr="00991AAA">
        <w:rPr>
          <w:noProof w:val="0"/>
          <w:szCs w:val="24"/>
          <w:lang w:val="en-US"/>
        </w:rPr>
        <w:t>Stamos</w:t>
      </w:r>
      <w:proofErr w:type="spellEnd"/>
      <w:r w:rsidRPr="00991AAA">
        <w:rPr>
          <w:noProof w:val="0"/>
          <w:szCs w:val="24"/>
          <w:lang w:val="en-US"/>
        </w:rPr>
        <w:t xml:space="preserve">, I. </w:t>
      </w:r>
      <w:r w:rsidRPr="006E26B6">
        <w:rPr>
          <w:szCs w:val="24"/>
        </w:rPr>
        <w:t>&amp;</w:t>
      </w:r>
      <w:r>
        <w:rPr>
          <w:szCs w:val="24"/>
        </w:rPr>
        <w:t xml:space="preserve"> </w:t>
      </w:r>
      <w:proofErr w:type="spellStart"/>
      <w:r w:rsidRPr="00991AAA">
        <w:rPr>
          <w:noProof w:val="0"/>
          <w:szCs w:val="24"/>
          <w:lang w:val="en-US"/>
        </w:rPr>
        <w:t>Evangelos</w:t>
      </w:r>
      <w:proofErr w:type="spellEnd"/>
      <w:r w:rsidRPr="00991AAA">
        <w:rPr>
          <w:noProof w:val="0"/>
          <w:szCs w:val="24"/>
          <w:lang w:val="en-US"/>
        </w:rPr>
        <w:t xml:space="preserve">, M. </w:t>
      </w:r>
      <w:r>
        <w:rPr>
          <w:noProof w:val="0"/>
          <w:szCs w:val="24"/>
          <w:lang w:val="en-US"/>
        </w:rPr>
        <w:t>(</w:t>
      </w:r>
      <w:r w:rsidRPr="00991AAA">
        <w:rPr>
          <w:noProof w:val="0"/>
          <w:szCs w:val="24"/>
          <w:lang w:val="en-US"/>
        </w:rPr>
        <w:t>2014</w:t>
      </w:r>
      <w:r>
        <w:rPr>
          <w:noProof w:val="0"/>
          <w:szCs w:val="24"/>
          <w:lang w:val="en-US"/>
        </w:rPr>
        <w:t>)</w:t>
      </w:r>
      <w:r w:rsidRPr="00991AAA">
        <w:rPr>
          <w:noProof w:val="0"/>
          <w:szCs w:val="24"/>
          <w:lang w:val="en-US"/>
        </w:rPr>
        <w:t xml:space="preserve">. A Review on Climate Change Adaptation Policies for </w:t>
      </w:r>
      <w:proofErr w:type="gramStart"/>
      <w:r w:rsidRPr="00991AAA">
        <w:rPr>
          <w:noProof w:val="0"/>
          <w:szCs w:val="24"/>
          <w:lang w:val="en-US"/>
        </w:rPr>
        <w:t>The</w:t>
      </w:r>
      <w:proofErr w:type="gramEnd"/>
      <w:r w:rsidRPr="00991AAA">
        <w:rPr>
          <w:noProof w:val="0"/>
          <w:szCs w:val="24"/>
          <w:lang w:val="en-US"/>
        </w:rPr>
        <w:t xml:space="preserve"> Transportation Sector</w:t>
      </w:r>
      <w:r>
        <w:rPr>
          <w:noProof w:val="0"/>
          <w:szCs w:val="24"/>
          <w:lang w:val="en-US"/>
        </w:rPr>
        <w:t>.</w:t>
      </w:r>
      <w:r w:rsidRPr="00991AAA">
        <w:rPr>
          <w:noProof w:val="0"/>
          <w:szCs w:val="24"/>
          <w:lang w:val="en-US"/>
        </w:rPr>
        <w:t xml:space="preserve"> </w:t>
      </w:r>
      <w:r w:rsidRPr="00275A7A">
        <w:rPr>
          <w:i/>
          <w:noProof w:val="0"/>
          <w:szCs w:val="24"/>
          <w:lang w:val="en-US"/>
        </w:rPr>
        <w:t xml:space="preserve">Munich Personal </w:t>
      </w:r>
      <w:proofErr w:type="spellStart"/>
      <w:r w:rsidRPr="00275A7A">
        <w:rPr>
          <w:i/>
          <w:noProof w:val="0"/>
          <w:szCs w:val="24"/>
          <w:lang w:val="en-US"/>
        </w:rPr>
        <w:t>RePEc</w:t>
      </w:r>
      <w:proofErr w:type="spellEnd"/>
      <w:r w:rsidRPr="00275A7A">
        <w:rPr>
          <w:i/>
          <w:noProof w:val="0"/>
          <w:szCs w:val="24"/>
          <w:lang w:val="en-US"/>
        </w:rPr>
        <w:t xml:space="preserve"> Archive</w:t>
      </w:r>
      <w:r w:rsidRPr="00991AAA">
        <w:rPr>
          <w:noProof w:val="0"/>
          <w:szCs w:val="24"/>
          <w:lang w:val="en-US"/>
        </w:rPr>
        <w:t>, Paper No: 61535.</w:t>
      </w:r>
    </w:p>
    <w:p w:rsidR="00AD3FC5" w:rsidRPr="00991AAA" w:rsidRDefault="00AD3FC5" w:rsidP="00AD3FC5">
      <w:pPr>
        <w:ind w:left="567" w:hanging="567"/>
        <w:rPr>
          <w:noProof w:val="0"/>
          <w:szCs w:val="24"/>
          <w:lang w:val="en-US"/>
        </w:rPr>
      </w:pPr>
      <w:proofErr w:type="spellStart"/>
      <w:r w:rsidRPr="00403F40">
        <w:rPr>
          <w:noProof w:val="0"/>
          <w:szCs w:val="24"/>
          <w:lang w:val="en-US"/>
        </w:rPr>
        <w:t>Surowiecki</w:t>
      </w:r>
      <w:proofErr w:type="spellEnd"/>
      <w:r w:rsidRPr="00403F40">
        <w:rPr>
          <w:noProof w:val="0"/>
          <w:szCs w:val="24"/>
          <w:lang w:val="en-US"/>
        </w:rPr>
        <w:t xml:space="preserve">, J. (2000). </w:t>
      </w:r>
      <w:r w:rsidRPr="00403F40">
        <w:rPr>
          <w:i/>
          <w:noProof w:val="0"/>
          <w:szCs w:val="24"/>
          <w:lang w:val="en-US"/>
        </w:rPr>
        <w:t>The box that launched a thousand ships</w:t>
      </w:r>
      <w:r>
        <w:rPr>
          <w:noProof w:val="0"/>
          <w:szCs w:val="24"/>
          <w:lang w:val="en-US"/>
        </w:rPr>
        <w:t>.</w:t>
      </w:r>
      <w:r w:rsidRPr="00403F40">
        <w:rPr>
          <w:noProof w:val="0"/>
          <w:szCs w:val="24"/>
          <w:lang w:val="en-US"/>
        </w:rPr>
        <w:t xml:space="preserve"> The New Yorker, 11 December, p. 46.</w:t>
      </w:r>
    </w:p>
    <w:p w:rsidR="00AD3FC5" w:rsidRPr="00991AAA" w:rsidRDefault="00AD3FC5" w:rsidP="00AD3FC5">
      <w:pPr>
        <w:ind w:left="567" w:hanging="567"/>
        <w:rPr>
          <w:noProof w:val="0"/>
          <w:szCs w:val="24"/>
          <w:lang w:val="en-US"/>
        </w:rPr>
      </w:pPr>
      <w:r>
        <w:rPr>
          <w:noProof w:val="0"/>
          <w:szCs w:val="24"/>
          <w:lang w:val="en-US"/>
        </w:rPr>
        <w:t>UNECE,</w:t>
      </w:r>
      <w:r w:rsidRPr="00991AAA">
        <w:rPr>
          <w:noProof w:val="0"/>
          <w:szCs w:val="24"/>
          <w:lang w:val="en-US"/>
        </w:rPr>
        <w:t xml:space="preserve"> United Nations Economic Commission for Europe, </w:t>
      </w:r>
      <w:r>
        <w:rPr>
          <w:noProof w:val="0"/>
          <w:szCs w:val="24"/>
          <w:lang w:val="en-US"/>
        </w:rPr>
        <w:t>(</w:t>
      </w:r>
      <w:r w:rsidRPr="00991AAA">
        <w:rPr>
          <w:noProof w:val="0"/>
          <w:szCs w:val="24"/>
          <w:lang w:val="en-US"/>
        </w:rPr>
        <w:t>2013</w:t>
      </w:r>
      <w:r>
        <w:rPr>
          <w:noProof w:val="0"/>
          <w:szCs w:val="24"/>
          <w:lang w:val="en-US"/>
        </w:rPr>
        <w:t>)</w:t>
      </w:r>
      <w:r w:rsidRPr="00991AAA">
        <w:rPr>
          <w:noProof w:val="0"/>
          <w:szCs w:val="24"/>
          <w:lang w:val="en-US"/>
        </w:rPr>
        <w:t xml:space="preserve">. </w:t>
      </w:r>
      <w:r w:rsidRPr="00403F40">
        <w:rPr>
          <w:i/>
          <w:noProof w:val="0"/>
          <w:szCs w:val="24"/>
          <w:lang w:val="en-US"/>
        </w:rPr>
        <w:t>Climate Change Impacts and Adaptation for International Transport Networks</w:t>
      </w:r>
      <w:r>
        <w:rPr>
          <w:noProof w:val="0"/>
          <w:szCs w:val="24"/>
          <w:lang w:val="en-US"/>
        </w:rPr>
        <w:t>.</w:t>
      </w:r>
      <w:r w:rsidRPr="00991AAA">
        <w:rPr>
          <w:noProof w:val="0"/>
          <w:szCs w:val="24"/>
          <w:lang w:val="en-US"/>
        </w:rPr>
        <w:t xml:space="preserve"> </w:t>
      </w:r>
      <w:r w:rsidRPr="00403F40">
        <w:rPr>
          <w:noProof w:val="0"/>
          <w:szCs w:val="24"/>
          <w:lang w:val="en-US"/>
        </w:rPr>
        <w:t>Available at:</w:t>
      </w:r>
      <w:r>
        <w:rPr>
          <w:noProof w:val="0"/>
          <w:szCs w:val="24"/>
          <w:lang w:val="en-US"/>
        </w:rPr>
        <w:t xml:space="preserve"> </w:t>
      </w:r>
      <w:r w:rsidRPr="000A3229">
        <w:rPr>
          <w:noProof w:val="0"/>
          <w:szCs w:val="24"/>
          <w:lang w:val="en-US"/>
        </w:rPr>
        <w:t>http://www.unece.org/fileadmin/DAM/trans/main/wp5/publications/climate_change_2014.pdf</w:t>
      </w:r>
      <w:r w:rsidRPr="000A3229">
        <w:t xml:space="preserve"> </w:t>
      </w:r>
      <w:r w:rsidRPr="000A3229">
        <w:rPr>
          <w:noProof w:val="0"/>
          <w:szCs w:val="24"/>
          <w:lang w:val="en-US"/>
        </w:rPr>
        <w:t>(02.05.2016).</w:t>
      </w:r>
    </w:p>
    <w:p w:rsidR="00C26F72" w:rsidRPr="006E26B6" w:rsidRDefault="00C26F72" w:rsidP="00C26F72">
      <w:pPr>
        <w:ind w:left="567" w:hanging="567"/>
        <w:rPr>
          <w:noProof w:val="0"/>
          <w:szCs w:val="24"/>
          <w:lang w:val="en-US"/>
        </w:rPr>
      </w:pPr>
      <w:proofErr w:type="spellStart"/>
      <w:r w:rsidRPr="00991AAA">
        <w:rPr>
          <w:noProof w:val="0"/>
          <w:szCs w:val="24"/>
          <w:lang w:val="en-US"/>
        </w:rPr>
        <w:t>Turan</w:t>
      </w:r>
      <w:proofErr w:type="spellEnd"/>
      <w:r w:rsidRPr="00991AAA">
        <w:rPr>
          <w:noProof w:val="0"/>
          <w:szCs w:val="24"/>
          <w:lang w:val="en-US"/>
        </w:rPr>
        <w:t xml:space="preserve">, C., </w:t>
      </w:r>
      <w:proofErr w:type="spellStart"/>
      <w:r w:rsidRPr="00991AAA">
        <w:rPr>
          <w:noProof w:val="0"/>
          <w:szCs w:val="24"/>
          <w:lang w:val="en-US"/>
        </w:rPr>
        <w:t>Erguden</w:t>
      </w:r>
      <w:proofErr w:type="spellEnd"/>
      <w:r w:rsidRPr="00991AAA">
        <w:rPr>
          <w:noProof w:val="0"/>
          <w:szCs w:val="24"/>
          <w:lang w:val="en-US"/>
        </w:rPr>
        <w:t xml:space="preserve">, D., &amp; </w:t>
      </w:r>
      <w:proofErr w:type="spellStart"/>
      <w:r w:rsidRPr="00991AAA">
        <w:rPr>
          <w:noProof w:val="0"/>
          <w:szCs w:val="24"/>
          <w:lang w:val="en-US"/>
        </w:rPr>
        <w:t>Gürlek</w:t>
      </w:r>
      <w:proofErr w:type="spellEnd"/>
      <w:r w:rsidRPr="00991AAA">
        <w:rPr>
          <w:noProof w:val="0"/>
          <w:szCs w:val="24"/>
          <w:lang w:val="en-US"/>
        </w:rPr>
        <w:t xml:space="preserve">, M. (2016). Climate Change and Biodiversity Effects in Turkish Seas. </w:t>
      </w:r>
      <w:r w:rsidRPr="00683ACE">
        <w:rPr>
          <w:i/>
          <w:noProof w:val="0"/>
          <w:szCs w:val="24"/>
          <w:lang w:val="en-US"/>
        </w:rPr>
        <w:t>Natural and Engineering Sciences</w:t>
      </w:r>
      <w:r w:rsidRPr="00991AAA">
        <w:rPr>
          <w:noProof w:val="0"/>
          <w:szCs w:val="24"/>
          <w:lang w:val="en-US"/>
        </w:rPr>
        <w:t xml:space="preserve">, </w:t>
      </w:r>
      <w:r w:rsidRPr="00596242">
        <w:rPr>
          <w:noProof w:val="0"/>
          <w:szCs w:val="24"/>
          <w:lang w:val="en-US"/>
        </w:rPr>
        <w:t>1(2),</w:t>
      </w:r>
      <w:r w:rsidRPr="00991AAA">
        <w:rPr>
          <w:noProof w:val="0"/>
          <w:szCs w:val="24"/>
          <w:lang w:val="en-US"/>
        </w:rPr>
        <w:t xml:space="preserve"> 15-24</w:t>
      </w:r>
      <w:r>
        <w:rPr>
          <w:noProof w:val="0"/>
          <w:szCs w:val="24"/>
          <w:lang w:val="en-US"/>
        </w:rPr>
        <w:t>.</w:t>
      </w:r>
    </w:p>
    <w:p w:rsidR="00AD3FC5" w:rsidRPr="00991AAA" w:rsidRDefault="00AD3FC5" w:rsidP="00AD3FC5">
      <w:pPr>
        <w:ind w:left="567" w:hanging="567"/>
        <w:rPr>
          <w:noProof w:val="0"/>
          <w:szCs w:val="24"/>
          <w:lang w:val="en-US"/>
        </w:rPr>
      </w:pPr>
      <w:proofErr w:type="spellStart"/>
      <w:r w:rsidRPr="00403F40">
        <w:rPr>
          <w:noProof w:val="0"/>
          <w:szCs w:val="24"/>
        </w:rPr>
        <w:t>Türkes</w:t>
      </w:r>
      <w:proofErr w:type="spellEnd"/>
      <w:r w:rsidRPr="00403F40">
        <w:rPr>
          <w:noProof w:val="0"/>
          <w:szCs w:val="24"/>
        </w:rPr>
        <w:t>, M</w:t>
      </w:r>
      <w:proofErr w:type="gramStart"/>
      <w:r w:rsidRPr="00403F40">
        <w:rPr>
          <w:noProof w:val="0"/>
          <w:szCs w:val="24"/>
        </w:rPr>
        <w:t>.,</w:t>
      </w:r>
      <w:proofErr w:type="gramEnd"/>
      <w:r w:rsidRPr="00403F40">
        <w:rPr>
          <w:noProof w:val="0"/>
          <w:szCs w:val="24"/>
        </w:rPr>
        <w:t xml:space="preserve"> Sümer, U. M., </w:t>
      </w:r>
      <w:r w:rsidRPr="00403F40">
        <w:rPr>
          <w:szCs w:val="24"/>
        </w:rPr>
        <w:t xml:space="preserve">&amp; </w:t>
      </w:r>
      <w:r w:rsidRPr="00403F40">
        <w:rPr>
          <w:noProof w:val="0"/>
          <w:szCs w:val="24"/>
        </w:rPr>
        <w:t xml:space="preserve">Çetiner, G. (2000). </w:t>
      </w:r>
      <w:proofErr w:type="gramStart"/>
      <w:r w:rsidRPr="00403F40">
        <w:rPr>
          <w:noProof w:val="0"/>
          <w:szCs w:val="24"/>
        </w:rPr>
        <w:t xml:space="preserve">Küresel İklim Değişikliği ve Olası Etkileri. </w:t>
      </w:r>
      <w:proofErr w:type="gramEnd"/>
      <w:r w:rsidRPr="00403F40">
        <w:rPr>
          <w:i/>
          <w:noProof w:val="0"/>
          <w:szCs w:val="24"/>
        </w:rPr>
        <w:t>Çevre Bakanlığı, Birleşmiş Milletler İklim Değişikliği Çerçeve Sözleşmesi Seminer Notları</w:t>
      </w:r>
      <w:r w:rsidRPr="00403F40">
        <w:rPr>
          <w:noProof w:val="0"/>
          <w:szCs w:val="24"/>
        </w:rPr>
        <w:t>,</w:t>
      </w:r>
      <w:r>
        <w:rPr>
          <w:noProof w:val="0"/>
          <w:szCs w:val="24"/>
          <w:lang w:val="en-US"/>
        </w:rPr>
        <w:t xml:space="preserve"> 7-24,ÇKÖK Gn. Md., Ankara.</w:t>
      </w:r>
    </w:p>
    <w:p w:rsidR="00BE3116" w:rsidRPr="00BE3116" w:rsidRDefault="00BE3116" w:rsidP="00BE3116">
      <w:pPr>
        <w:spacing w:line="360" w:lineRule="auto"/>
        <w:ind w:firstLine="0"/>
        <w:rPr>
          <w:b/>
          <w:color w:val="231F20"/>
          <w:szCs w:val="24"/>
          <w:lang w:val="en-US"/>
        </w:rPr>
      </w:pPr>
    </w:p>
    <w:p w:rsidR="00BE3116" w:rsidRPr="00815CE0" w:rsidRDefault="00BE3116" w:rsidP="00815CE0">
      <w:pPr>
        <w:spacing w:line="360" w:lineRule="auto"/>
        <w:ind w:firstLine="0"/>
        <w:rPr>
          <w:b/>
          <w:color w:val="231F20"/>
          <w:szCs w:val="24"/>
          <w:lang w:val="en-US"/>
        </w:rPr>
      </w:pPr>
    </w:p>
    <w:sectPr w:rsidR="00BE3116" w:rsidRPr="00815CE0" w:rsidSect="009C1E0A">
      <w:headerReference w:type="even" r:id="rId14"/>
      <w:headerReference w:type="default" r:id="rId15"/>
      <w:footerReference w:type="even" r:id="rId16"/>
      <w:footerReference w:type="default" r:id="rId17"/>
      <w:footerReference w:type="first" r:id="rId18"/>
      <w:footnotePr>
        <w:numFmt w:val="chicago"/>
      </w:footnotePr>
      <w:pgSz w:w="12240" w:h="15840" w:code="1"/>
      <w:pgMar w:top="1418" w:right="1418" w:bottom="1418" w:left="1418" w:header="907" w:footer="624" w:gutter="0"/>
      <w:pgNumType w:start="5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307" w:rsidRDefault="00362307">
      <w:r>
        <w:separator/>
      </w:r>
    </w:p>
  </w:endnote>
  <w:endnote w:type="continuationSeparator" w:id="0">
    <w:p w:rsidR="00362307" w:rsidRDefault="00362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Lato-Regular">
    <w:altName w:val="MS Gothic"/>
    <w:panose1 w:val="00000000000000000000"/>
    <w:charset w:val="80"/>
    <w:family w:val="auto"/>
    <w:notTrueType/>
    <w:pitch w:val="default"/>
    <w:sig w:usb0="00000000" w:usb1="08070000" w:usb2="00000010" w:usb3="00000000" w:csb0="00020001" w:csb1="00000000"/>
  </w:font>
  <w:font w:name="AdvPTimesB">
    <w:altName w:val="Times New Roman"/>
    <w:panose1 w:val="00000000000000000000"/>
    <w:charset w:val="00"/>
    <w:family w:val="roman"/>
    <w:notTrueType/>
    <w:pitch w:val="default"/>
    <w:sig w:usb0="00000003" w:usb1="00000000" w:usb2="00000000" w:usb3="00000000" w:csb0="00000001" w:csb1="00000000"/>
  </w:font>
  <w:font w:name="AdvPTimesI">
    <w:altName w:val="Times New Roman"/>
    <w:panose1 w:val="00000000000000000000"/>
    <w:charset w:val="00"/>
    <w:family w:val="roman"/>
    <w:notTrueType/>
    <w:pitch w:val="default"/>
  </w:font>
  <w:font w:name="GulliverRM">
    <w:altName w:val="MS Mincho"/>
    <w:panose1 w:val="00000000000000000000"/>
    <w:charset w:val="80"/>
    <w:family w:val="auto"/>
    <w:notTrueType/>
    <w:pitch w:val="default"/>
    <w:sig w:usb0="00000001" w:usb1="08070000" w:usb2="00000010" w:usb3="00000000" w:csb0="00020000" w:csb1="00000000"/>
  </w:font>
  <w:font w:name="OCR A Extended">
    <w:altName w:val="MV Boli"/>
    <w:panose1 w:val="02010509020102010303"/>
    <w:charset w:val="00"/>
    <w:family w:val="modern"/>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1CB" w:rsidRDefault="00F471CB" w:rsidP="004E3AAA">
    <w:pPr>
      <w:pStyle w:val="Altbilgi"/>
      <w:ind w:right="-138"/>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1CB" w:rsidRDefault="00F471CB" w:rsidP="0088605F">
    <w:pPr>
      <w:pStyle w:val="stbilgi"/>
    </w:pPr>
  </w:p>
  <w:p w:rsidR="00F471CB" w:rsidRDefault="00F471CB" w:rsidP="007F2102">
    <w:pPr>
      <w:pStyle w:val="Altbilgi"/>
      <w:ind w:firstLine="0"/>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1CB" w:rsidRDefault="00F471CB" w:rsidP="007F2102">
    <w:pPr>
      <w:pStyle w:val="stbilgi"/>
      <w:ind w:firstLine="0"/>
      <w:rPr>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307" w:rsidRDefault="00362307">
      <w:r>
        <w:separator/>
      </w:r>
    </w:p>
  </w:footnote>
  <w:footnote w:type="continuationSeparator" w:id="0">
    <w:p w:rsidR="00362307" w:rsidRDefault="00362307">
      <w:r>
        <w:continuationSeparator/>
      </w:r>
    </w:p>
  </w:footnote>
  <w:footnote w:id="1">
    <w:p w:rsidR="00DB1699" w:rsidRPr="00DB1699" w:rsidRDefault="00DB1699">
      <w:pPr>
        <w:pStyle w:val="DipnotMetni"/>
        <w:rPr>
          <w:i/>
        </w:rPr>
      </w:pPr>
      <w:r w:rsidRPr="00DB1699">
        <w:rPr>
          <w:rStyle w:val="DipnotBavurusu"/>
          <w:i/>
        </w:rPr>
        <w:footnoteRef/>
      </w:r>
      <w:r w:rsidRPr="00DB1699">
        <w:rPr>
          <w:i/>
        </w:rPr>
        <w:t xml:space="preserve"> </w:t>
      </w:r>
      <w:proofErr w:type="spellStart"/>
      <w:r w:rsidRPr="00DB1699">
        <w:rPr>
          <w:i/>
        </w:rPr>
        <w:t>Corresponding</w:t>
      </w:r>
      <w:proofErr w:type="spellEnd"/>
      <w:r w:rsidRPr="00DB1699">
        <w:rPr>
          <w:i/>
        </w:rPr>
        <w:t xml:space="preserve"> Author: Erdem K</w:t>
      </w:r>
      <w:r w:rsidR="007453AE" w:rsidRPr="00DB1699">
        <w:rPr>
          <w:i/>
        </w:rPr>
        <w:t>ARPUZ</w:t>
      </w:r>
      <w:r w:rsidRPr="00DB1699">
        <w:rPr>
          <w:i/>
        </w:rPr>
        <w:t>, e-mail: erdem.karpuz@iste.edu.tr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1CB" w:rsidRPr="007F2102" w:rsidRDefault="00F471CB" w:rsidP="007F2102">
    <w:pPr>
      <w:pStyle w:val="stbilgi"/>
      <w:rPr>
        <w:sz w:val="24"/>
        <w:szCs w:val="24"/>
      </w:rPr>
    </w:pPr>
    <w:r w:rsidRPr="007F2102">
      <w:rPr>
        <w:rFonts w:ascii="OCR A Extended" w:hAnsi="OCR A Extended"/>
        <w:i/>
        <w:sz w:val="24"/>
        <w:szCs w:val="24"/>
        <w:lang w:val="tr-TR" w:eastAsia="tr-TR"/>
      </w:rPr>
      <mc:AlternateContent>
        <mc:Choice Requires="wps">
          <w:drawing>
            <wp:anchor distT="0" distB="0" distL="114300" distR="114300" simplePos="0" relativeHeight="251661312" behindDoc="0" locked="0" layoutInCell="1" allowOverlap="1" wp14:anchorId="78D53952" wp14:editId="2704FEEB">
              <wp:simplePos x="0" y="0"/>
              <wp:positionH relativeFrom="column">
                <wp:posOffset>-56515</wp:posOffset>
              </wp:positionH>
              <wp:positionV relativeFrom="paragraph">
                <wp:posOffset>203835</wp:posOffset>
              </wp:positionV>
              <wp:extent cx="5830570" cy="0"/>
              <wp:effectExtent l="10160" t="13335" r="7620" b="5715"/>
              <wp:wrapNone/>
              <wp:docPr id="6" name="Düz Ok Bağlayıcıs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0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AB71982" id="_x0000_t32" coordsize="21600,21600" o:spt="32" o:oned="t" path="m,l21600,21600e" filled="f">
              <v:path arrowok="t" fillok="f" o:connecttype="none"/>
              <o:lock v:ext="edit" shapetype="t"/>
            </v:shapetype>
            <v:shape id="Düz Ok Bağlayıcısı 6" o:spid="_x0000_s1026" type="#_x0000_t32" style="position:absolute;margin-left:-4.45pt;margin-top:16.05pt;width:459.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"/>
          </w:pict>
        </mc:Fallback>
      </mc:AlternateContent>
    </w:r>
    <w:r w:rsidRPr="007F2102">
      <w:rPr>
        <w:rFonts w:ascii="OCR A Extended" w:hAnsi="OCR A Extended"/>
        <w:i/>
        <w:sz w:val="24"/>
        <w:szCs w:val="24"/>
      </w:rPr>
      <w:t>Natural and Engineering Sciences</w:t>
    </w:r>
    <w:r w:rsidRPr="007F2102">
      <w:rPr>
        <w:sz w:val="24"/>
        <w:szCs w:val="24"/>
      </w:rPr>
      <w:t xml:space="preserve">                      </w:t>
    </w:r>
    <w:r w:rsidRPr="007F2102">
      <w:rPr>
        <w:sz w:val="24"/>
        <w:szCs w:val="24"/>
      </w:rPr>
      <w:tab/>
    </w:r>
    <w:r w:rsidRPr="007F2102">
      <w:rPr>
        <w:sz w:val="24"/>
        <w:szCs w:val="24"/>
      </w:rPr>
      <w:fldChar w:fldCharType="begin"/>
    </w:r>
    <w:r w:rsidRPr="007F2102">
      <w:rPr>
        <w:sz w:val="24"/>
        <w:szCs w:val="24"/>
      </w:rPr>
      <w:instrText>PAGE   \* MERGEFORMAT</w:instrText>
    </w:r>
    <w:r w:rsidRPr="007F2102">
      <w:rPr>
        <w:sz w:val="24"/>
        <w:szCs w:val="24"/>
      </w:rPr>
      <w:fldChar w:fldCharType="separate"/>
    </w:r>
    <w:r w:rsidR="007B0639">
      <w:rPr>
        <w:sz w:val="24"/>
        <w:szCs w:val="24"/>
      </w:rPr>
      <w:t>64</w:t>
    </w:r>
    <w:r w:rsidRPr="007F2102">
      <w:rPr>
        <w:sz w:val="24"/>
        <w:szCs w:val="24"/>
      </w:rPr>
      <w:fldChar w:fldCharType="end"/>
    </w:r>
  </w:p>
  <w:p w:rsidR="00F471CB" w:rsidRDefault="00F471CB">
    <w:pPr>
      <w:pStyle w:val="stbilgi"/>
    </w:pPr>
  </w:p>
  <w:p w:rsidR="00F471CB" w:rsidRDefault="00F471C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1CB" w:rsidRPr="007F2102" w:rsidRDefault="00F471CB" w:rsidP="007F2102">
    <w:pPr>
      <w:pStyle w:val="stbilgi"/>
      <w:rPr>
        <w:sz w:val="24"/>
        <w:szCs w:val="24"/>
      </w:rPr>
    </w:pPr>
    <w:r w:rsidRPr="007F2102">
      <w:rPr>
        <w:rFonts w:ascii="OCR A Extended" w:hAnsi="OCR A Extended"/>
        <w:i/>
        <w:sz w:val="24"/>
        <w:szCs w:val="24"/>
        <w:lang w:val="tr-TR" w:eastAsia="tr-TR"/>
      </w:rPr>
      <mc:AlternateContent>
        <mc:Choice Requires="wps">
          <w:drawing>
            <wp:anchor distT="0" distB="0" distL="114300" distR="114300" simplePos="0" relativeHeight="251659264" behindDoc="0" locked="0" layoutInCell="1" allowOverlap="1" wp14:anchorId="05B4483A" wp14:editId="70439E27">
              <wp:simplePos x="0" y="0"/>
              <wp:positionH relativeFrom="column">
                <wp:posOffset>-56515</wp:posOffset>
              </wp:positionH>
              <wp:positionV relativeFrom="paragraph">
                <wp:posOffset>203835</wp:posOffset>
              </wp:positionV>
              <wp:extent cx="5830570" cy="0"/>
              <wp:effectExtent l="10160" t="13335" r="7620" b="5715"/>
              <wp:wrapNone/>
              <wp:docPr id="5" name="Düz Ok Bağlayıcısı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0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F83171E" id="_x0000_t32" coordsize="21600,21600" o:spt="32" o:oned="t" path="m,l21600,21600e" filled="f">
              <v:path arrowok="t" fillok="f" o:connecttype="none"/>
              <o:lock v:ext="edit" shapetype="t"/>
            </v:shapetype>
            <v:shape id="Düz Ok Bağlayıcısı 5" o:spid="_x0000_s1026" type="#_x0000_t32" style="position:absolute;margin-left:-4.45pt;margin-top:16.05pt;width:459.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"/>
          </w:pict>
        </mc:Fallback>
      </mc:AlternateContent>
    </w:r>
    <w:r w:rsidRPr="007F2102">
      <w:rPr>
        <w:rFonts w:ascii="OCR A Extended" w:hAnsi="OCR A Extended"/>
        <w:i/>
        <w:sz w:val="24"/>
        <w:szCs w:val="24"/>
      </w:rPr>
      <w:t>Natural and Engineering Sciences</w:t>
    </w:r>
    <w:r w:rsidRPr="007F2102">
      <w:rPr>
        <w:sz w:val="24"/>
        <w:szCs w:val="24"/>
      </w:rPr>
      <w:t xml:space="preserve">                      </w:t>
    </w:r>
    <w:r w:rsidRPr="007F2102">
      <w:rPr>
        <w:sz w:val="24"/>
        <w:szCs w:val="24"/>
      </w:rPr>
      <w:tab/>
    </w:r>
    <w:r w:rsidRPr="007F2102">
      <w:rPr>
        <w:sz w:val="24"/>
        <w:szCs w:val="24"/>
      </w:rPr>
      <w:fldChar w:fldCharType="begin"/>
    </w:r>
    <w:r w:rsidRPr="007F2102">
      <w:rPr>
        <w:sz w:val="24"/>
        <w:szCs w:val="24"/>
      </w:rPr>
      <w:instrText>PAGE   \* MERGEFORMAT</w:instrText>
    </w:r>
    <w:r w:rsidRPr="007F2102">
      <w:rPr>
        <w:sz w:val="24"/>
        <w:szCs w:val="24"/>
      </w:rPr>
      <w:fldChar w:fldCharType="separate"/>
    </w:r>
    <w:r w:rsidR="007B0639">
      <w:rPr>
        <w:sz w:val="24"/>
        <w:szCs w:val="24"/>
      </w:rPr>
      <w:t>63</w:t>
    </w:r>
    <w:r w:rsidRPr="007F2102">
      <w:rPr>
        <w:sz w:val="24"/>
        <w:szCs w:val="24"/>
      </w:rPr>
      <w:fldChar w:fldCharType="end"/>
    </w:r>
  </w:p>
  <w:p w:rsidR="00F471CB" w:rsidRDefault="00F471CB" w:rsidP="0088605F">
    <w:pPr>
      <w:pStyle w:val="Altbilgi"/>
      <w:tabs>
        <w:tab w:val="clear" w:pos="4153"/>
        <w:tab w:val="clear" w:pos="8306"/>
      </w:tabs>
      <w:jc w:val="left"/>
      <w:rPr>
        <w:i/>
        <w:lang w:val="en-CA"/>
      </w:rPr>
    </w:pPr>
    <w:r>
      <w:rPr>
        <w:i/>
        <w:lang w:val="en-CA"/>
      </w:rPr>
      <w:t xml:space="preserve">                                                                                        </w:t>
    </w:r>
  </w:p>
  <w:p w:rsidR="00F471CB" w:rsidRDefault="00F471C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1" w15:restartNumberingAfterBreak="0">
    <w:nsid w:val="024E0FAA"/>
    <w:multiLevelType w:val="hybridMultilevel"/>
    <w:tmpl w:val="618A4B8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AAF0358"/>
    <w:multiLevelType w:val="hybridMultilevel"/>
    <w:tmpl w:val="F66C1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65408"/>
    <w:multiLevelType w:val="hybridMultilevel"/>
    <w:tmpl w:val="E61AFAC2"/>
    <w:lvl w:ilvl="0" w:tplc="D60E5644">
      <w:start w:val="1"/>
      <w:numFmt w:val="lowerLetter"/>
      <w:lvlText w:val="(%1)"/>
      <w:lvlJc w:val="left"/>
      <w:pPr>
        <w:ind w:left="2604" w:hanging="360"/>
      </w:pPr>
      <w:rPr>
        <w:rFonts w:hint="default"/>
      </w:rPr>
    </w:lvl>
    <w:lvl w:ilvl="1" w:tplc="04090019" w:tentative="1">
      <w:start w:val="1"/>
      <w:numFmt w:val="lowerLetter"/>
      <w:lvlText w:val="%2."/>
      <w:lvlJc w:val="left"/>
      <w:pPr>
        <w:ind w:left="3324" w:hanging="360"/>
      </w:pPr>
    </w:lvl>
    <w:lvl w:ilvl="2" w:tplc="0409001B" w:tentative="1">
      <w:start w:val="1"/>
      <w:numFmt w:val="lowerRoman"/>
      <w:lvlText w:val="%3."/>
      <w:lvlJc w:val="right"/>
      <w:pPr>
        <w:ind w:left="4044" w:hanging="180"/>
      </w:pPr>
    </w:lvl>
    <w:lvl w:ilvl="3" w:tplc="0409000F" w:tentative="1">
      <w:start w:val="1"/>
      <w:numFmt w:val="decimal"/>
      <w:lvlText w:val="%4."/>
      <w:lvlJc w:val="left"/>
      <w:pPr>
        <w:ind w:left="4764" w:hanging="360"/>
      </w:pPr>
    </w:lvl>
    <w:lvl w:ilvl="4" w:tplc="04090019" w:tentative="1">
      <w:start w:val="1"/>
      <w:numFmt w:val="lowerLetter"/>
      <w:lvlText w:val="%5."/>
      <w:lvlJc w:val="left"/>
      <w:pPr>
        <w:ind w:left="5484" w:hanging="360"/>
      </w:pPr>
    </w:lvl>
    <w:lvl w:ilvl="5" w:tplc="0409001B" w:tentative="1">
      <w:start w:val="1"/>
      <w:numFmt w:val="lowerRoman"/>
      <w:lvlText w:val="%6."/>
      <w:lvlJc w:val="right"/>
      <w:pPr>
        <w:ind w:left="6204" w:hanging="180"/>
      </w:pPr>
    </w:lvl>
    <w:lvl w:ilvl="6" w:tplc="0409000F" w:tentative="1">
      <w:start w:val="1"/>
      <w:numFmt w:val="decimal"/>
      <w:lvlText w:val="%7."/>
      <w:lvlJc w:val="left"/>
      <w:pPr>
        <w:ind w:left="6924" w:hanging="360"/>
      </w:pPr>
    </w:lvl>
    <w:lvl w:ilvl="7" w:tplc="04090019" w:tentative="1">
      <w:start w:val="1"/>
      <w:numFmt w:val="lowerLetter"/>
      <w:lvlText w:val="%8."/>
      <w:lvlJc w:val="left"/>
      <w:pPr>
        <w:ind w:left="7644" w:hanging="360"/>
      </w:pPr>
    </w:lvl>
    <w:lvl w:ilvl="8" w:tplc="0409001B" w:tentative="1">
      <w:start w:val="1"/>
      <w:numFmt w:val="lowerRoman"/>
      <w:lvlText w:val="%9."/>
      <w:lvlJc w:val="right"/>
      <w:pPr>
        <w:ind w:left="8364" w:hanging="180"/>
      </w:pPr>
    </w:lvl>
  </w:abstractNum>
  <w:abstractNum w:abstractNumId="4" w15:restartNumberingAfterBreak="0">
    <w:nsid w:val="127C5227"/>
    <w:multiLevelType w:val="hybridMultilevel"/>
    <w:tmpl w:val="DB7A9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FC1538"/>
    <w:multiLevelType w:val="multilevel"/>
    <w:tmpl w:val="756C521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D14D5C"/>
    <w:multiLevelType w:val="hybridMultilevel"/>
    <w:tmpl w:val="00A89436"/>
    <w:lvl w:ilvl="0" w:tplc="AE706AA0">
      <w:start w:val="1"/>
      <w:numFmt w:val="decimal"/>
      <w:lvlText w:val="%1."/>
      <w:lvlJc w:val="left"/>
      <w:pPr>
        <w:ind w:left="2772" w:hanging="708"/>
      </w:pPr>
      <w:rPr>
        <w:rFonts w:hint="default"/>
      </w:rPr>
    </w:lvl>
    <w:lvl w:ilvl="1" w:tplc="04090019" w:tentative="1">
      <w:start w:val="1"/>
      <w:numFmt w:val="lowerLetter"/>
      <w:lvlText w:val="%2."/>
      <w:lvlJc w:val="left"/>
      <w:pPr>
        <w:ind w:left="3144" w:hanging="360"/>
      </w:pPr>
    </w:lvl>
    <w:lvl w:ilvl="2" w:tplc="0409001B" w:tentative="1">
      <w:start w:val="1"/>
      <w:numFmt w:val="lowerRoman"/>
      <w:lvlText w:val="%3."/>
      <w:lvlJc w:val="right"/>
      <w:pPr>
        <w:ind w:left="3864" w:hanging="180"/>
      </w:pPr>
    </w:lvl>
    <w:lvl w:ilvl="3" w:tplc="0409000F" w:tentative="1">
      <w:start w:val="1"/>
      <w:numFmt w:val="decimal"/>
      <w:lvlText w:val="%4."/>
      <w:lvlJc w:val="left"/>
      <w:pPr>
        <w:ind w:left="4584" w:hanging="360"/>
      </w:pPr>
    </w:lvl>
    <w:lvl w:ilvl="4" w:tplc="04090019" w:tentative="1">
      <w:start w:val="1"/>
      <w:numFmt w:val="lowerLetter"/>
      <w:lvlText w:val="%5."/>
      <w:lvlJc w:val="left"/>
      <w:pPr>
        <w:ind w:left="5304" w:hanging="360"/>
      </w:pPr>
    </w:lvl>
    <w:lvl w:ilvl="5" w:tplc="0409001B" w:tentative="1">
      <w:start w:val="1"/>
      <w:numFmt w:val="lowerRoman"/>
      <w:lvlText w:val="%6."/>
      <w:lvlJc w:val="right"/>
      <w:pPr>
        <w:ind w:left="6024" w:hanging="180"/>
      </w:pPr>
    </w:lvl>
    <w:lvl w:ilvl="6" w:tplc="0409000F" w:tentative="1">
      <w:start w:val="1"/>
      <w:numFmt w:val="decimal"/>
      <w:lvlText w:val="%7."/>
      <w:lvlJc w:val="left"/>
      <w:pPr>
        <w:ind w:left="6744" w:hanging="360"/>
      </w:pPr>
    </w:lvl>
    <w:lvl w:ilvl="7" w:tplc="04090019" w:tentative="1">
      <w:start w:val="1"/>
      <w:numFmt w:val="lowerLetter"/>
      <w:lvlText w:val="%8."/>
      <w:lvlJc w:val="left"/>
      <w:pPr>
        <w:ind w:left="7464" w:hanging="360"/>
      </w:pPr>
    </w:lvl>
    <w:lvl w:ilvl="8" w:tplc="0409001B" w:tentative="1">
      <w:start w:val="1"/>
      <w:numFmt w:val="lowerRoman"/>
      <w:lvlText w:val="%9."/>
      <w:lvlJc w:val="right"/>
      <w:pPr>
        <w:ind w:left="8184" w:hanging="180"/>
      </w:pPr>
    </w:lvl>
  </w:abstractNum>
  <w:abstractNum w:abstractNumId="7" w15:restartNumberingAfterBreak="0">
    <w:nsid w:val="23F40AB9"/>
    <w:multiLevelType w:val="multilevel"/>
    <w:tmpl w:val="1236EC8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88F062F"/>
    <w:multiLevelType w:val="multilevel"/>
    <w:tmpl w:val="DA8A8554"/>
    <w:lvl w:ilvl="0">
      <w:start w:val="1"/>
      <w:numFmt w:val="decimal"/>
      <w:lvlText w:val="%1"/>
      <w:lvlJc w:val="left"/>
      <w:pPr>
        <w:tabs>
          <w:tab w:val="num" w:pos="855"/>
        </w:tabs>
        <w:ind w:left="510" w:hanging="510"/>
      </w:pPr>
      <w:rPr>
        <w:rFonts w:hint="default"/>
      </w:rPr>
    </w:lvl>
    <w:lvl w:ilvl="1">
      <w:start w:val="1"/>
      <w:numFmt w:val="decimal"/>
      <w:pStyle w:val="Balk2"/>
      <w:lvlText w:val="%1.%2"/>
      <w:lvlJc w:val="left"/>
      <w:pPr>
        <w:tabs>
          <w:tab w:val="num" w:pos="855"/>
        </w:tabs>
        <w:ind w:left="855" w:hanging="855"/>
      </w:pPr>
      <w:rPr>
        <w:rFonts w:hint="default"/>
      </w:rPr>
    </w:lvl>
    <w:lvl w:ilvl="2">
      <w:start w:val="1"/>
      <w:numFmt w:val="decimal"/>
      <w:pStyle w:val="Balk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B032DD3"/>
    <w:multiLevelType w:val="hybridMultilevel"/>
    <w:tmpl w:val="49965F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4797FFA"/>
    <w:multiLevelType w:val="hybridMultilevel"/>
    <w:tmpl w:val="FC2605A6"/>
    <w:lvl w:ilvl="0" w:tplc="041F0001">
      <w:start w:val="1"/>
      <w:numFmt w:val="bullet"/>
      <w:lvlText w:val=""/>
      <w:lvlJc w:val="left"/>
      <w:pPr>
        <w:ind w:left="2140" w:hanging="360"/>
      </w:pPr>
      <w:rPr>
        <w:rFonts w:ascii="Symbol" w:hAnsi="Symbol" w:hint="default"/>
      </w:rPr>
    </w:lvl>
    <w:lvl w:ilvl="1" w:tplc="041F0003" w:tentative="1">
      <w:start w:val="1"/>
      <w:numFmt w:val="bullet"/>
      <w:lvlText w:val="o"/>
      <w:lvlJc w:val="left"/>
      <w:pPr>
        <w:ind w:left="2860" w:hanging="360"/>
      </w:pPr>
      <w:rPr>
        <w:rFonts w:ascii="Courier New" w:hAnsi="Courier New" w:cs="Courier New" w:hint="default"/>
      </w:rPr>
    </w:lvl>
    <w:lvl w:ilvl="2" w:tplc="041F0005" w:tentative="1">
      <w:start w:val="1"/>
      <w:numFmt w:val="bullet"/>
      <w:lvlText w:val=""/>
      <w:lvlJc w:val="left"/>
      <w:pPr>
        <w:ind w:left="3580" w:hanging="360"/>
      </w:pPr>
      <w:rPr>
        <w:rFonts w:ascii="Wingdings" w:hAnsi="Wingdings" w:hint="default"/>
      </w:rPr>
    </w:lvl>
    <w:lvl w:ilvl="3" w:tplc="041F0001" w:tentative="1">
      <w:start w:val="1"/>
      <w:numFmt w:val="bullet"/>
      <w:lvlText w:val=""/>
      <w:lvlJc w:val="left"/>
      <w:pPr>
        <w:ind w:left="4300" w:hanging="360"/>
      </w:pPr>
      <w:rPr>
        <w:rFonts w:ascii="Symbol" w:hAnsi="Symbol" w:hint="default"/>
      </w:rPr>
    </w:lvl>
    <w:lvl w:ilvl="4" w:tplc="041F0003" w:tentative="1">
      <w:start w:val="1"/>
      <w:numFmt w:val="bullet"/>
      <w:lvlText w:val="o"/>
      <w:lvlJc w:val="left"/>
      <w:pPr>
        <w:ind w:left="5020" w:hanging="360"/>
      </w:pPr>
      <w:rPr>
        <w:rFonts w:ascii="Courier New" w:hAnsi="Courier New" w:cs="Courier New" w:hint="default"/>
      </w:rPr>
    </w:lvl>
    <w:lvl w:ilvl="5" w:tplc="041F0005" w:tentative="1">
      <w:start w:val="1"/>
      <w:numFmt w:val="bullet"/>
      <w:lvlText w:val=""/>
      <w:lvlJc w:val="left"/>
      <w:pPr>
        <w:ind w:left="5740" w:hanging="360"/>
      </w:pPr>
      <w:rPr>
        <w:rFonts w:ascii="Wingdings" w:hAnsi="Wingdings" w:hint="default"/>
      </w:rPr>
    </w:lvl>
    <w:lvl w:ilvl="6" w:tplc="041F0001" w:tentative="1">
      <w:start w:val="1"/>
      <w:numFmt w:val="bullet"/>
      <w:lvlText w:val=""/>
      <w:lvlJc w:val="left"/>
      <w:pPr>
        <w:ind w:left="6460" w:hanging="360"/>
      </w:pPr>
      <w:rPr>
        <w:rFonts w:ascii="Symbol" w:hAnsi="Symbol" w:hint="default"/>
      </w:rPr>
    </w:lvl>
    <w:lvl w:ilvl="7" w:tplc="041F0003" w:tentative="1">
      <w:start w:val="1"/>
      <w:numFmt w:val="bullet"/>
      <w:lvlText w:val="o"/>
      <w:lvlJc w:val="left"/>
      <w:pPr>
        <w:ind w:left="7180" w:hanging="360"/>
      </w:pPr>
      <w:rPr>
        <w:rFonts w:ascii="Courier New" w:hAnsi="Courier New" w:cs="Courier New" w:hint="default"/>
      </w:rPr>
    </w:lvl>
    <w:lvl w:ilvl="8" w:tplc="041F0005" w:tentative="1">
      <w:start w:val="1"/>
      <w:numFmt w:val="bullet"/>
      <w:lvlText w:val=""/>
      <w:lvlJc w:val="left"/>
      <w:pPr>
        <w:ind w:left="7900" w:hanging="360"/>
      </w:pPr>
      <w:rPr>
        <w:rFonts w:ascii="Wingdings" w:hAnsi="Wingdings" w:hint="default"/>
      </w:rPr>
    </w:lvl>
  </w:abstractNum>
  <w:abstractNum w:abstractNumId="11" w15:restartNumberingAfterBreak="0">
    <w:nsid w:val="587F493E"/>
    <w:multiLevelType w:val="hybridMultilevel"/>
    <w:tmpl w:val="306C016E"/>
    <w:lvl w:ilvl="0" w:tplc="C2BAD9B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75441AA"/>
    <w:multiLevelType w:val="multilevel"/>
    <w:tmpl w:val="2416DABA"/>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916311B"/>
    <w:multiLevelType w:val="multilevel"/>
    <w:tmpl w:val="3E36EA9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69907BEC"/>
    <w:multiLevelType w:val="hybridMultilevel"/>
    <w:tmpl w:val="0E3A1EC0"/>
    <w:lvl w:ilvl="0" w:tplc="03289180">
      <w:start w:val="1"/>
      <w:numFmt w:val="decimal"/>
      <w:pStyle w:val="TimesNewRomanNormal"/>
      <w:lvlText w:val="[%1]"/>
      <w:lvlJc w:val="left"/>
      <w:pPr>
        <w:tabs>
          <w:tab w:val="num" w:pos="360"/>
        </w:tabs>
        <w:ind w:left="360" w:hanging="360"/>
      </w:pPr>
      <w:rPr>
        <w:rFonts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716E6528"/>
    <w:multiLevelType w:val="multilevel"/>
    <w:tmpl w:val="0C101F6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2C9644F"/>
    <w:multiLevelType w:val="multilevel"/>
    <w:tmpl w:val="0D0CFB3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B2B06BD"/>
    <w:multiLevelType w:val="multilevel"/>
    <w:tmpl w:val="822659E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0"/>
  </w:num>
  <w:num w:numId="3">
    <w:abstractNumId w:val="11"/>
  </w:num>
  <w:num w:numId="4">
    <w:abstractNumId w:val="16"/>
  </w:num>
  <w:num w:numId="5">
    <w:abstractNumId w:val="5"/>
  </w:num>
  <w:num w:numId="6">
    <w:abstractNumId w:val="7"/>
  </w:num>
  <w:num w:numId="7">
    <w:abstractNumId w:val="12"/>
  </w:num>
  <w:num w:numId="8">
    <w:abstractNumId w:val="4"/>
  </w:num>
  <w:num w:numId="9">
    <w:abstractNumId w:val="18"/>
  </w:num>
  <w:num w:numId="10">
    <w:abstractNumId w:val="17"/>
  </w:num>
  <w:num w:numId="11">
    <w:abstractNumId w:val="2"/>
  </w:num>
  <w:num w:numId="12">
    <w:abstractNumId w:val="6"/>
  </w:num>
  <w:num w:numId="13">
    <w:abstractNumId w:val="1"/>
  </w:num>
  <w:num w:numId="14">
    <w:abstractNumId w:val="15"/>
  </w:num>
  <w:num w:numId="15">
    <w:abstractNumId w:val="9"/>
  </w:num>
  <w:num w:numId="16">
    <w:abstractNumId w:val="10"/>
  </w:num>
  <w:num w:numId="17">
    <w:abstractNumId w:val="13"/>
  </w:num>
  <w:num w:numId="18">
    <w:abstractNumId w:val="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A96"/>
    <w:rsid w:val="000020DD"/>
    <w:rsid w:val="00002826"/>
    <w:rsid w:val="00002FFC"/>
    <w:rsid w:val="000043EE"/>
    <w:rsid w:val="00004C63"/>
    <w:rsid w:val="00013F29"/>
    <w:rsid w:val="00015D06"/>
    <w:rsid w:val="000166FC"/>
    <w:rsid w:val="00016EAE"/>
    <w:rsid w:val="00016F9E"/>
    <w:rsid w:val="00032295"/>
    <w:rsid w:val="000332A5"/>
    <w:rsid w:val="00033C73"/>
    <w:rsid w:val="00034F4B"/>
    <w:rsid w:val="00053169"/>
    <w:rsid w:val="00057C4B"/>
    <w:rsid w:val="00060427"/>
    <w:rsid w:val="000617C9"/>
    <w:rsid w:val="00063461"/>
    <w:rsid w:val="00065032"/>
    <w:rsid w:val="00072235"/>
    <w:rsid w:val="0007335A"/>
    <w:rsid w:val="00073FB1"/>
    <w:rsid w:val="00074CC6"/>
    <w:rsid w:val="00076158"/>
    <w:rsid w:val="000821EE"/>
    <w:rsid w:val="00082221"/>
    <w:rsid w:val="00082E58"/>
    <w:rsid w:val="000837DA"/>
    <w:rsid w:val="0008492A"/>
    <w:rsid w:val="0008605E"/>
    <w:rsid w:val="00094952"/>
    <w:rsid w:val="00097023"/>
    <w:rsid w:val="00097276"/>
    <w:rsid w:val="000A3229"/>
    <w:rsid w:val="000B46B1"/>
    <w:rsid w:val="000C0AE5"/>
    <w:rsid w:val="000E506F"/>
    <w:rsid w:val="000E6B1A"/>
    <w:rsid w:val="000F2009"/>
    <w:rsid w:val="000F313B"/>
    <w:rsid w:val="000F40DB"/>
    <w:rsid w:val="000F4491"/>
    <w:rsid w:val="00105240"/>
    <w:rsid w:val="00112A82"/>
    <w:rsid w:val="00113160"/>
    <w:rsid w:val="00130B30"/>
    <w:rsid w:val="00132987"/>
    <w:rsid w:val="001458E8"/>
    <w:rsid w:val="001542A4"/>
    <w:rsid w:val="00155E93"/>
    <w:rsid w:val="001578D1"/>
    <w:rsid w:val="00161E91"/>
    <w:rsid w:val="00161FE9"/>
    <w:rsid w:val="00162B15"/>
    <w:rsid w:val="00162CB8"/>
    <w:rsid w:val="0016438F"/>
    <w:rsid w:val="001708F2"/>
    <w:rsid w:val="00170EE6"/>
    <w:rsid w:val="00177F67"/>
    <w:rsid w:val="001826CA"/>
    <w:rsid w:val="00184CFA"/>
    <w:rsid w:val="001918C4"/>
    <w:rsid w:val="00193AB0"/>
    <w:rsid w:val="001945BA"/>
    <w:rsid w:val="001A172B"/>
    <w:rsid w:val="001A6540"/>
    <w:rsid w:val="001B446E"/>
    <w:rsid w:val="001B4897"/>
    <w:rsid w:val="001B4B38"/>
    <w:rsid w:val="001C49FA"/>
    <w:rsid w:val="001D191F"/>
    <w:rsid w:val="001D36CB"/>
    <w:rsid w:val="001D4E87"/>
    <w:rsid w:val="001D5F18"/>
    <w:rsid w:val="001E0DB6"/>
    <w:rsid w:val="001E27A4"/>
    <w:rsid w:val="001E5DF7"/>
    <w:rsid w:val="001E77B9"/>
    <w:rsid w:val="001F4BC2"/>
    <w:rsid w:val="001F5BC4"/>
    <w:rsid w:val="001F68D6"/>
    <w:rsid w:val="00217966"/>
    <w:rsid w:val="00231A96"/>
    <w:rsid w:val="0023640F"/>
    <w:rsid w:val="00237C03"/>
    <w:rsid w:val="00237C24"/>
    <w:rsid w:val="00243C13"/>
    <w:rsid w:val="00244E2D"/>
    <w:rsid w:val="00250007"/>
    <w:rsid w:val="00250358"/>
    <w:rsid w:val="002517F5"/>
    <w:rsid w:val="00253DCC"/>
    <w:rsid w:val="002568C4"/>
    <w:rsid w:val="00257874"/>
    <w:rsid w:val="002634CE"/>
    <w:rsid w:val="00267964"/>
    <w:rsid w:val="00273D75"/>
    <w:rsid w:val="00276914"/>
    <w:rsid w:val="00276BF9"/>
    <w:rsid w:val="00285420"/>
    <w:rsid w:val="00290113"/>
    <w:rsid w:val="002A339A"/>
    <w:rsid w:val="002B00D3"/>
    <w:rsid w:val="002B5827"/>
    <w:rsid w:val="002B5F28"/>
    <w:rsid w:val="002C6C35"/>
    <w:rsid w:val="002C7908"/>
    <w:rsid w:val="002D1763"/>
    <w:rsid w:val="002D6049"/>
    <w:rsid w:val="002E1E5C"/>
    <w:rsid w:val="002E20A1"/>
    <w:rsid w:val="002F160E"/>
    <w:rsid w:val="002F2DBE"/>
    <w:rsid w:val="002F5080"/>
    <w:rsid w:val="002F6FAD"/>
    <w:rsid w:val="00301961"/>
    <w:rsid w:val="0030429D"/>
    <w:rsid w:val="00305A61"/>
    <w:rsid w:val="00306E8D"/>
    <w:rsid w:val="00310BFB"/>
    <w:rsid w:val="00312DC3"/>
    <w:rsid w:val="0031594A"/>
    <w:rsid w:val="00317079"/>
    <w:rsid w:val="00317BFE"/>
    <w:rsid w:val="003238FF"/>
    <w:rsid w:val="00323D9A"/>
    <w:rsid w:val="00324F77"/>
    <w:rsid w:val="00325A20"/>
    <w:rsid w:val="003265B4"/>
    <w:rsid w:val="00334B49"/>
    <w:rsid w:val="00335930"/>
    <w:rsid w:val="00336E42"/>
    <w:rsid w:val="00362307"/>
    <w:rsid w:val="0036266A"/>
    <w:rsid w:val="00367AF0"/>
    <w:rsid w:val="00370E0B"/>
    <w:rsid w:val="0037364F"/>
    <w:rsid w:val="00374F2A"/>
    <w:rsid w:val="003767D0"/>
    <w:rsid w:val="00390825"/>
    <w:rsid w:val="00395561"/>
    <w:rsid w:val="0039727D"/>
    <w:rsid w:val="003B1BFE"/>
    <w:rsid w:val="003C31BD"/>
    <w:rsid w:val="003E45A1"/>
    <w:rsid w:val="003E6049"/>
    <w:rsid w:val="003E6AFF"/>
    <w:rsid w:val="003F05CB"/>
    <w:rsid w:val="003F0AFE"/>
    <w:rsid w:val="003F2110"/>
    <w:rsid w:val="003F2BE3"/>
    <w:rsid w:val="003F3CF0"/>
    <w:rsid w:val="003F4919"/>
    <w:rsid w:val="00400D74"/>
    <w:rsid w:val="00400E16"/>
    <w:rsid w:val="00406211"/>
    <w:rsid w:val="00424D7F"/>
    <w:rsid w:val="00427C32"/>
    <w:rsid w:val="00442BA5"/>
    <w:rsid w:val="00444541"/>
    <w:rsid w:val="004501F8"/>
    <w:rsid w:val="00454AC4"/>
    <w:rsid w:val="00464E13"/>
    <w:rsid w:val="00470183"/>
    <w:rsid w:val="00470A21"/>
    <w:rsid w:val="0047379B"/>
    <w:rsid w:val="004823B0"/>
    <w:rsid w:val="004837F5"/>
    <w:rsid w:val="00483FB9"/>
    <w:rsid w:val="00493BC3"/>
    <w:rsid w:val="00495665"/>
    <w:rsid w:val="00495807"/>
    <w:rsid w:val="004971D3"/>
    <w:rsid w:val="004A09EB"/>
    <w:rsid w:val="004A0F66"/>
    <w:rsid w:val="004A3910"/>
    <w:rsid w:val="004A7E69"/>
    <w:rsid w:val="004B5BD4"/>
    <w:rsid w:val="004C1585"/>
    <w:rsid w:val="004C3677"/>
    <w:rsid w:val="004C665E"/>
    <w:rsid w:val="004D4E2E"/>
    <w:rsid w:val="004D4EAA"/>
    <w:rsid w:val="004E3AAA"/>
    <w:rsid w:val="004F1EEC"/>
    <w:rsid w:val="004F6CDE"/>
    <w:rsid w:val="00503291"/>
    <w:rsid w:val="00504026"/>
    <w:rsid w:val="005137E5"/>
    <w:rsid w:val="005158C2"/>
    <w:rsid w:val="00522D6A"/>
    <w:rsid w:val="0053044D"/>
    <w:rsid w:val="00562DA0"/>
    <w:rsid w:val="00567F18"/>
    <w:rsid w:val="005735D2"/>
    <w:rsid w:val="00576187"/>
    <w:rsid w:val="00582E76"/>
    <w:rsid w:val="00586BE1"/>
    <w:rsid w:val="00595E0A"/>
    <w:rsid w:val="00596242"/>
    <w:rsid w:val="005A6669"/>
    <w:rsid w:val="005A7ACB"/>
    <w:rsid w:val="005B0F41"/>
    <w:rsid w:val="005C4D0F"/>
    <w:rsid w:val="005D062D"/>
    <w:rsid w:val="005D0F2A"/>
    <w:rsid w:val="005D2EC0"/>
    <w:rsid w:val="005D3BFC"/>
    <w:rsid w:val="005E0191"/>
    <w:rsid w:val="005E2349"/>
    <w:rsid w:val="005E6304"/>
    <w:rsid w:val="005F2800"/>
    <w:rsid w:val="006143F3"/>
    <w:rsid w:val="006150C9"/>
    <w:rsid w:val="006178E9"/>
    <w:rsid w:val="006207EA"/>
    <w:rsid w:val="00624B4D"/>
    <w:rsid w:val="0063183D"/>
    <w:rsid w:val="00631867"/>
    <w:rsid w:val="006367BB"/>
    <w:rsid w:val="00641F6E"/>
    <w:rsid w:val="006437DD"/>
    <w:rsid w:val="00645ED3"/>
    <w:rsid w:val="0065322C"/>
    <w:rsid w:val="006572AC"/>
    <w:rsid w:val="00657ECC"/>
    <w:rsid w:val="00667662"/>
    <w:rsid w:val="00674FE1"/>
    <w:rsid w:val="006771DA"/>
    <w:rsid w:val="00680BBE"/>
    <w:rsid w:val="006935DF"/>
    <w:rsid w:val="006A0561"/>
    <w:rsid w:val="006A173F"/>
    <w:rsid w:val="006A2E90"/>
    <w:rsid w:val="006B383C"/>
    <w:rsid w:val="006B56B5"/>
    <w:rsid w:val="006B5B48"/>
    <w:rsid w:val="006C07EF"/>
    <w:rsid w:val="006C19E1"/>
    <w:rsid w:val="006C2246"/>
    <w:rsid w:val="006C32B2"/>
    <w:rsid w:val="006D02D9"/>
    <w:rsid w:val="006D44F2"/>
    <w:rsid w:val="006E26B6"/>
    <w:rsid w:val="006E2C59"/>
    <w:rsid w:val="006E3CFE"/>
    <w:rsid w:val="006E3E08"/>
    <w:rsid w:val="006E6DB6"/>
    <w:rsid w:val="006F12C2"/>
    <w:rsid w:val="006F2A0C"/>
    <w:rsid w:val="006F5A8E"/>
    <w:rsid w:val="006F71C7"/>
    <w:rsid w:val="007000B5"/>
    <w:rsid w:val="0070488B"/>
    <w:rsid w:val="007267EA"/>
    <w:rsid w:val="00727FD7"/>
    <w:rsid w:val="0073015D"/>
    <w:rsid w:val="00731691"/>
    <w:rsid w:val="007358DE"/>
    <w:rsid w:val="00736A1C"/>
    <w:rsid w:val="00740BF3"/>
    <w:rsid w:val="007410FB"/>
    <w:rsid w:val="00742F60"/>
    <w:rsid w:val="007453AE"/>
    <w:rsid w:val="007767D1"/>
    <w:rsid w:val="00782CF6"/>
    <w:rsid w:val="00787662"/>
    <w:rsid w:val="00791D98"/>
    <w:rsid w:val="00794859"/>
    <w:rsid w:val="0079586A"/>
    <w:rsid w:val="007A1E97"/>
    <w:rsid w:val="007A4120"/>
    <w:rsid w:val="007A653A"/>
    <w:rsid w:val="007A73E4"/>
    <w:rsid w:val="007A76D6"/>
    <w:rsid w:val="007B0639"/>
    <w:rsid w:val="007B09A6"/>
    <w:rsid w:val="007B1301"/>
    <w:rsid w:val="007C49F1"/>
    <w:rsid w:val="007C4C6A"/>
    <w:rsid w:val="007D03CE"/>
    <w:rsid w:val="007D10F7"/>
    <w:rsid w:val="007D4D2D"/>
    <w:rsid w:val="007D6B51"/>
    <w:rsid w:val="007D7FF7"/>
    <w:rsid w:val="007E05CA"/>
    <w:rsid w:val="007F2102"/>
    <w:rsid w:val="007F2E46"/>
    <w:rsid w:val="007F35B7"/>
    <w:rsid w:val="007F4E64"/>
    <w:rsid w:val="007F6B16"/>
    <w:rsid w:val="00801193"/>
    <w:rsid w:val="00806E48"/>
    <w:rsid w:val="0081420A"/>
    <w:rsid w:val="00815CE0"/>
    <w:rsid w:val="008220E2"/>
    <w:rsid w:val="0082274F"/>
    <w:rsid w:val="008240C3"/>
    <w:rsid w:val="00825BCC"/>
    <w:rsid w:val="00826EBA"/>
    <w:rsid w:val="00832937"/>
    <w:rsid w:val="00835449"/>
    <w:rsid w:val="008356F7"/>
    <w:rsid w:val="00837243"/>
    <w:rsid w:val="00841024"/>
    <w:rsid w:val="00842248"/>
    <w:rsid w:val="0084430B"/>
    <w:rsid w:val="00850FF4"/>
    <w:rsid w:val="00852383"/>
    <w:rsid w:val="00852E3C"/>
    <w:rsid w:val="00853B62"/>
    <w:rsid w:val="00855CAF"/>
    <w:rsid w:val="00860DDE"/>
    <w:rsid w:val="00864FD5"/>
    <w:rsid w:val="00865330"/>
    <w:rsid w:val="008657F5"/>
    <w:rsid w:val="00875E6A"/>
    <w:rsid w:val="00876633"/>
    <w:rsid w:val="00876BD7"/>
    <w:rsid w:val="008801DC"/>
    <w:rsid w:val="0088306E"/>
    <w:rsid w:val="0088605F"/>
    <w:rsid w:val="0088698B"/>
    <w:rsid w:val="008A3292"/>
    <w:rsid w:val="008A3397"/>
    <w:rsid w:val="008A6BEF"/>
    <w:rsid w:val="008A7A0C"/>
    <w:rsid w:val="008B098D"/>
    <w:rsid w:val="008B203A"/>
    <w:rsid w:val="008D455D"/>
    <w:rsid w:val="008E10A4"/>
    <w:rsid w:val="008E4390"/>
    <w:rsid w:val="008F0423"/>
    <w:rsid w:val="008F1171"/>
    <w:rsid w:val="008F2E1B"/>
    <w:rsid w:val="008F43AE"/>
    <w:rsid w:val="008F74A1"/>
    <w:rsid w:val="00900220"/>
    <w:rsid w:val="0090024C"/>
    <w:rsid w:val="00906142"/>
    <w:rsid w:val="009062A1"/>
    <w:rsid w:val="00910CD8"/>
    <w:rsid w:val="00910E2E"/>
    <w:rsid w:val="00913EB3"/>
    <w:rsid w:val="00915505"/>
    <w:rsid w:val="009165EA"/>
    <w:rsid w:val="00920311"/>
    <w:rsid w:val="00926120"/>
    <w:rsid w:val="00935243"/>
    <w:rsid w:val="0093724C"/>
    <w:rsid w:val="009424A7"/>
    <w:rsid w:val="009431CC"/>
    <w:rsid w:val="0094596E"/>
    <w:rsid w:val="00951580"/>
    <w:rsid w:val="0095167C"/>
    <w:rsid w:val="0096390D"/>
    <w:rsid w:val="0096665E"/>
    <w:rsid w:val="009749D9"/>
    <w:rsid w:val="00975D32"/>
    <w:rsid w:val="009769C5"/>
    <w:rsid w:val="00987A1A"/>
    <w:rsid w:val="00994E6D"/>
    <w:rsid w:val="009962CF"/>
    <w:rsid w:val="009A3D00"/>
    <w:rsid w:val="009A6CDE"/>
    <w:rsid w:val="009C1E0A"/>
    <w:rsid w:val="009C6138"/>
    <w:rsid w:val="009C615B"/>
    <w:rsid w:val="009D1B36"/>
    <w:rsid w:val="009D50DA"/>
    <w:rsid w:val="009D6E30"/>
    <w:rsid w:val="009D7C01"/>
    <w:rsid w:val="009E51C1"/>
    <w:rsid w:val="009E5E28"/>
    <w:rsid w:val="009F17CC"/>
    <w:rsid w:val="009F2316"/>
    <w:rsid w:val="009F540B"/>
    <w:rsid w:val="009F7392"/>
    <w:rsid w:val="00A01D61"/>
    <w:rsid w:val="00A01E67"/>
    <w:rsid w:val="00A039D3"/>
    <w:rsid w:val="00A074C0"/>
    <w:rsid w:val="00A11871"/>
    <w:rsid w:val="00A12288"/>
    <w:rsid w:val="00A16381"/>
    <w:rsid w:val="00A22DB7"/>
    <w:rsid w:val="00A3081B"/>
    <w:rsid w:val="00A32854"/>
    <w:rsid w:val="00A32D39"/>
    <w:rsid w:val="00A41003"/>
    <w:rsid w:val="00A430DF"/>
    <w:rsid w:val="00A51434"/>
    <w:rsid w:val="00A57A17"/>
    <w:rsid w:val="00A76CB5"/>
    <w:rsid w:val="00A83FD3"/>
    <w:rsid w:val="00A85A29"/>
    <w:rsid w:val="00A90E5D"/>
    <w:rsid w:val="00A93B1A"/>
    <w:rsid w:val="00A94866"/>
    <w:rsid w:val="00AA38FD"/>
    <w:rsid w:val="00AA6B35"/>
    <w:rsid w:val="00AA7796"/>
    <w:rsid w:val="00AB436D"/>
    <w:rsid w:val="00AC2538"/>
    <w:rsid w:val="00AC6829"/>
    <w:rsid w:val="00AD3FC5"/>
    <w:rsid w:val="00AE4005"/>
    <w:rsid w:val="00AF1F3C"/>
    <w:rsid w:val="00AF3464"/>
    <w:rsid w:val="00AF7D78"/>
    <w:rsid w:val="00B01DF8"/>
    <w:rsid w:val="00B11808"/>
    <w:rsid w:val="00B14EF8"/>
    <w:rsid w:val="00B14F40"/>
    <w:rsid w:val="00B17405"/>
    <w:rsid w:val="00B207C0"/>
    <w:rsid w:val="00B21B3F"/>
    <w:rsid w:val="00B24358"/>
    <w:rsid w:val="00B33F88"/>
    <w:rsid w:val="00B42A6C"/>
    <w:rsid w:val="00B42BF2"/>
    <w:rsid w:val="00B43A22"/>
    <w:rsid w:val="00B4733E"/>
    <w:rsid w:val="00B55DCA"/>
    <w:rsid w:val="00B56259"/>
    <w:rsid w:val="00B56BA4"/>
    <w:rsid w:val="00B71E68"/>
    <w:rsid w:val="00B76D71"/>
    <w:rsid w:val="00B80561"/>
    <w:rsid w:val="00B80EEF"/>
    <w:rsid w:val="00B81EF1"/>
    <w:rsid w:val="00B85CE9"/>
    <w:rsid w:val="00B86191"/>
    <w:rsid w:val="00B87091"/>
    <w:rsid w:val="00B90695"/>
    <w:rsid w:val="00B924E6"/>
    <w:rsid w:val="00B9537B"/>
    <w:rsid w:val="00B95BB8"/>
    <w:rsid w:val="00BA03A2"/>
    <w:rsid w:val="00BA0E40"/>
    <w:rsid w:val="00BA0EFE"/>
    <w:rsid w:val="00BA4C59"/>
    <w:rsid w:val="00BB4E0C"/>
    <w:rsid w:val="00BC0DB6"/>
    <w:rsid w:val="00BC22FF"/>
    <w:rsid w:val="00BC2E64"/>
    <w:rsid w:val="00BC3999"/>
    <w:rsid w:val="00BC4FA1"/>
    <w:rsid w:val="00BD236B"/>
    <w:rsid w:val="00BD3D68"/>
    <w:rsid w:val="00BD572F"/>
    <w:rsid w:val="00BD6883"/>
    <w:rsid w:val="00BE137B"/>
    <w:rsid w:val="00BE3116"/>
    <w:rsid w:val="00BE575E"/>
    <w:rsid w:val="00BE6216"/>
    <w:rsid w:val="00BE73EE"/>
    <w:rsid w:val="00BF34EE"/>
    <w:rsid w:val="00BF439D"/>
    <w:rsid w:val="00BF455E"/>
    <w:rsid w:val="00BF57F6"/>
    <w:rsid w:val="00C05FF2"/>
    <w:rsid w:val="00C216D4"/>
    <w:rsid w:val="00C21804"/>
    <w:rsid w:val="00C2472C"/>
    <w:rsid w:val="00C25337"/>
    <w:rsid w:val="00C264EE"/>
    <w:rsid w:val="00C26F72"/>
    <w:rsid w:val="00C27547"/>
    <w:rsid w:val="00C3725B"/>
    <w:rsid w:val="00C457EF"/>
    <w:rsid w:val="00C463D8"/>
    <w:rsid w:val="00C51662"/>
    <w:rsid w:val="00C5218E"/>
    <w:rsid w:val="00C53B91"/>
    <w:rsid w:val="00C626D5"/>
    <w:rsid w:val="00C80DA7"/>
    <w:rsid w:val="00C82FB0"/>
    <w:rsid w:val="00C83040"/>
    <w:rsid w:val="00C837C4"/>
    <w:rsid w:val="00C87DA2"/>
    <w:rsid w:val="00C9136D"/>
    <w:rsid w:val="00C91A04"/>
    <w:rsid w:val="00C91AD1"/>
    <w:rsid w:val="00C920EB"/>
    <w:rsid w:val="00C943AA"/>
    <w:rsid w:val="00CA27BD"/>
    <w:rsid w:val="00CA638E"/>
    <w:rsid w:val="00CB3796"/>
    <w:rsid w:val="00CB6399"/>
    <w:rsid w:val="00CB7CA9"/>
    <w:rsid w:val="00CC6B18"/>
    <w:rsid w:val="00CC713D"/>
    <w:rsid w:val="00CD39FC"/>
    <w:rsid w:val="00CD7B73"/>
    <w:rsid w:val="00CE1CEC"/>
    <w:rsid w:val="00CE3183"/>
    <w:rsid w:val="00CE4A2B"/>
    <w:rsid w:val="00CF0028"/>
    <w:rsid w:val="00D02C0D"/>
    <w:rsid w:val="00D05923"/>
    <w:rsid w:val="00D15B06"/>
    <w:rsid w:val="00D15C59"/>
    <w:rsid w:val="00D213BE"/>
    <w:rsid w:val="00D228DA"/>
    <w:rsid w:val="00D22B98"/>
    <w:rsid w:val="00D250CC"/>
    <w:rsid w:val="00D253F5"/>
    <w:rsid w:val="00D267AD"/>
    <w:rsid w:val="00D3168C"/>
    <w:rsid w:val="00D3331A"/>
    <w:rsid w:val="00D344C7"/>
    <w:rsid w:val="00D362E0"/>
    <w:rsid w:val="00D3634A"/>
    <w:rsid w:val="00D36692"/>
    <w:rsid w:val="00D504CB"/>
    <w:rsid w:val="00D61236"/>
    <w:rsid w:val="00D64CB3"/>
    <w:rsid w:val="00D670A8"/>
    <w:rsid w:val="00D74CCD"/>
    <w:rsid w:val="00D74F3E"/>
    <w:rsid w:val="00D7748A"/>
    <w:rsid w:val="00D84F8B"/>
    <w:rsid w:val="00D85EA3"/>
    <w:rsid w:val="00DA688B"/>
    <w:rsid w:val="00DB1699"/>
    <w:rsid w:val="00DB1A8A"/>
    <w:rsid w:val="00DB3757"/>
    <w:rsid w:val="00DB3F68"/>
    <w:rsid w:val="00DC4FE8"/>
    <w:rsid w:val="00DD3463"/>
    <w:rsid w:val="00DD61D4"/>
    <w:rsid w:val="00DE7BD3"/>
    <w:rsid w:val="00DF2E59"/>
    <w:rsid w:val="00E02EFF"/>
    <w:rsid w:val="00E041B5"/>
    <w:rsid w:val="00E11E51"/>
    <w:rsid w:val="00E174D6"/>
    <w:rsid w:val="00E231E5"/>
    <w:rsid w:val="00E30F70"/>
    <w:rsid w:val="00E31A5F"/>
    <w:rsid w:val="00E32DDC"/>
    <w:rsid w:val="00E34684"/>
    <w:rsid w:val="00E41B8D"/>
    <w:rsid w:val="00E4377F"/>
    <w:rsid w:val="00E50B50"/>
    <w:rsid w:val="00E53659"/>
    <w:rsid w:val="00E64D15"/>
    <w:rsid w:val="00E66916"/>
    <w:rsid w:val="00E7007D"/>
    <w:rsid w:val="00E708D9"/>
    <w:rsid w:val="00E73CEF"/>
    <w:rsid w:val="00E803B1"/>
    <w:rsid w:val="00E8202B"/>
    <w:rsid w:val="00E9100D"/>
    <w:rsid w:val="00EA499E"/>
    <w:rsid w:val="00EA4B87"/>
    <w:rsid w:val="00EA6765"/>
    <w:rsid w:val="00EB3B18"/>
    <w:rsid w:val="00EB43B1"/>
    <w:rsid w:val="00EB5106"/>
    <w:rsid w:val="00EB5DBA"/>
    <w:rsid w:val="00EC27D1"/>
    <w:rsid w:val="00EC31F0"/>
    <w:rsid w:val="00EC6341"/>
    <w:rsid w:val="00ED46DA"/>
    <w:rsid w:val="00EE73C7"/>
    <w:rsid w:val="00EF018F"/>
    <w:rsid w:val="00EF48E7"/>
    <w:rsid w:val="00F001F8"/>
    <w:rsid w:val="00F00977"/>
    <w:rsid w:val="00F01588"/>
    <w:rsid w:val="00F03CA9"/>
    <w:rsid w:val="00F04158"/>
    <w:rsid w:val="00F0574E"/>
    <w:rsid w:val="00F100CD"/>
    <w:rsid w:val="00F154C5"/>
    <w:rsid w:val="00F310D6"/>
    <w:rsid w:val="00F33B7D"/>
    <w:rsid w:val="00F36994"/>
    <w:rsid w:val="00F40FAB"/>
    <w:rsid w:val="00F471CB"/>
    <w:rsid w:val="00F5162E"/>
    <w:rsid w:val="00F568D1"/>
    <w:rsid w:val="00F62C7C"/>
    <w:rsid w:val="00F77A3C"/>
    <w:rsid w:val="00F83001"/>
    <w:rsid w:val="00F831BC"/>
    <w:rsid w:val="00F83FF1"/>
    <w:rsid w:val="00F874DB"/>
    <w:rsid w:val="00F93B50"/>
    <w:rsid w:val="00F97B4D"/>
    <w:rsid w:val="00FA0CDE"/>
    <w:rsid w:val="00FA1EA3"/>
    <w:rsid w:val="00FA382F"/>
    <w:rsid w:val="00FB1D1D"/>
    <w:rsid w:val="00FB2390"/>
    <w:rsid w:val="00FB4154"/>
    <w:rsid w:val="00FB674E"/>
    <w:rsid w:val="00FC31D5"/>
    <w:rsid w:val="00FC34C2"/>
    <w:rsid w:val="00FC60F4"/>
    <w:rsid w:val="00FE64C6"/>
    <w:rsid w:val="00FE690E"/>
    <w:rsid w:val="00FF160D"/>
    <w:rsid w:val="00FF2994"/>
    <w:rsid w:val="00FF69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609CE1-CC40-4380-8ACA-D8F6AA3F7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0"/>
    <w:lsdException w:name="heading 2" w:semiHidden="1" w:uiPriority="0" w:unhideWhenUsed="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31A96"/>
    <w:pPr>
      <w:spacing w:after="0" w:line="240" w:lineRule="auto"/>
      <w:ind w:firstLine="567"/>
      <w:jc w:val="both"/>
    </w:pPr>
    <w:rPr>
      <w:rFonts w:ascii="Times New Roman" w:eastAsia="Times New Roman" w:hAnsi="Times New Roman" w:cs="Times New Roman"/>
      <w:noProof/>
      <w:sz w:val="24"/>
      <w:szCs w:val="20"/>
    </w:rPr>
  </w:style>
  <w:style w:type="paragraph" w:styleId="Balk1">
    <w:name w:val="heading 1"/>
    <w:next w:val="Normal"/>
    <w:link w:val="Balk1Char"/>
    <w:rsid w:val="00F40FAB"/>
    <w:pPr>
      <w:keepNext/>
      <w:tabs>
        <w:tab w:val="left" w:pos="567"/>
      </w:tabs>
      <w:spacing w:before="240" w:after="240" w:line="240" w:lineRule="auto"/>
      <w:outlineLvl w:val="0"/>
    </w:pPr>
    <w:rPr>
      <w:rFonts w:ascii="Arial" w:eastAsia="Times New Roman" w:hAnsi="Arial" w:cs="Times New Roman"/>
      <w:b/>
      <w:caps/>
      <w:noProof/>
      <w:color w:val="2E74B4"/>
      <w:szCs w:val="20"/>
      <w:lang w:val="en-US"/>
    </w:rPr>
  </w:style>
  <w:style w:type="paragraph" w:styleId="Balk2">
    <w:name w:val="heading 2"/>
    <w:basedOn w:val="Normal"/>
    <w:next w:val="Normal"/>
    <w:link w:val="Balk2Char"/>
    <w:rsid w:val="00B42BF2"/>
    <w:pPr>
      <w:keepNext/>
      <w:numPr>
        <w:ilvl w:val="1"/>
        <w:numId w:val="1"/>
      </w:numPr>
      <w:tabs>
        <w:tab w:val="left" w:pos="567"/>
      </w:tabs>
      <w:spacing w:after="120"/>
      <w:outlineLvl w:val="1"/>
    </w:pPr>
    <w:rPr>
      <w:rFonts w:ascii="Arial" w:hAnsi="Arial"/>
      <w:b/>
      <w:color w:val="2E74B5" w:themeColor="accent1" w:themeShade="BF"/>
      <w:sz w:val="22"/>
    </w:rPr>
  </w:style>
  <w:style w:type="paragraph" w:styleId="Balk3">
    <w:name w:val="heading 3"/>
    <w:basedOn w:val="Normal"/>
    <w:next w:val="Normal"/>
    <w:link w:val="Balk3Char"/>
    <w:qFormat/>
    <w:rsid w:val="00231A96"/>
    <w:pPr>
      <w:keepNext/>
      <w:numPr>
        <w:ilvl w:val="2"/>
        <w:numId w:val="1"/>
      </w:numPr>
      <w:spacing w:after="240"/>
      <w:outlineLvl w:val="2"/>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40FAB"/>
    <w:rPr>
      <w:rFonts w:ascii="Arial" w:eastAsia="Times New Roman" w:hAnsi="Arial" w:cs="Times New Roman"/>
      <w:b/>
      <w:caps/>
      <w:noProof/>
      <w:color w:val="2E74B4"/>
      <w:szCs w:val="20"/>
      <w:lang w:val="en-US"/>
    </w:rPr>
  </w:style>
  <w:style w:type="character" w:customStyle="1" w:styleId="Balk2Char">
    <w:name w:val="Başlık 2 Char"/>
    <w:basedOn w:val="VarsaylanParagrafYazTipi"/>
    <w:link w:val="Balk2"/>
    <w:rsid w:val="00B42BF2"/>
    <w:rPr>
      <w:rFonts w:ascii="Arial" w:eastAsia="Times New Roman" w:hAnsi="Arial" w:cs="Times New Roman"/>
      <w:b/>
      <w:color w:val="2E74B5" w:themeColor="accent1" w:themeShade="BF"/>
      <w:szCs w:val="20"/>
      <w:lang w:val="en-GB"/>
    </w:rPr>
  </w:style>
  <w:style w:type="character" w:customStyle="1" w:styleId="Balk3Char">
    <w:name w:val="Başlık 3 Char"/>
    <w:basedOn w:val="VarsaylanParagrafYazTipi"/>
    <w:link w:val="Balk3"/>
    <w:rsid w:val="00231A96"/>
    <w:rPr>
      <w:rFonts w:ascii="Times New Roman" w:eastAsia="Times New Roman" w:hAnsi="Times New Roman" w:cs="Times New Roman"/>
      <w:sz w:val="24"/>
      <w:szCs w:val="20"/>
      <w:lang w:val="en-GB"/>
    </w:rPr>
  </w:style>
  <w:style w:type="paragraph" w:customStyle="1" w:styleId="Titleofthepaper">
    <w:name w:val="Title of the paper"/>
    <w:rsid w:val="00231A96"/>
    <w:pPr>
      <w:spacing w:after="0" w:line="240" w:lineRule="auto"/>
      <w:jc w:val="center"/>
    </w:pPr>
    <w:rPr>
      <w:rFonts w:ascii="Arial" w:eastAsia="Times New Roman" w:hAnsi="Arial" w:cs="Times New Roman"/>
      <w:b/>
      <w:noProof/>
      <w:sz w:val="28"/>
      <w:szCs w:val="20"/>
      <w:lang w:val="en-US"/>
    </w:rPr>
  </w:style>
  <w:style w:type="paragraph" w:customStyle="1" w:styleId="Authorname">
    <w:name w:val="Author name"/>
    <w:rsid w:val="00231A96"/>
    <w:pPr>
      <w:spacing w:before="240" w:after="0" w:line="240" w:lineRule="auto"/>
      <w:jc w:val="center"/>
    </w:pPr>
    <w:rPr>
      <w:rFonts w:ascii="Times New Roman" w:eastAsia="Times New Roman" w:hAnsi="Times New Roman" w:cs="Times New Roman"/>
      <w:b/>
      <w:sz w:val="24"/>
      <w:szCs w:val="20"/>
      <w:lang w:val="en-US"/>
    </w:rPr>
  </w:style>
  <w:style w:type="paragraph" w:customStyle="1" w:styleId="AuthorAffilliation">
    <w:name w:val="Author Affilliation"/>
    <w:rsid w:val="00231A96"/>
    <w:pPr>
      <w:spacing w:after="0" w:line="240" w:lineRule="auto"/>
      <w:jc w:val="center"/>
    </w:pPr>
    <w:rPr>
      <w:rFonts w:ascii="Times New Roman" w:eastAsia="Times New Roman" w:hAnsi="Times New Roman" w:cs="Times New Roman"/>
      <w:noProof/>
      <w:sz w:val="24"/>
      <w:szCs w:val="20"/>
      <w:lang w:val="en-US"/>
    </w:rPr>
  </w:style>
  <w:style w:type="paragraph" w:customStyle="1" w:styleId="HeaderAbs">
    <w:name w:val="Header (Abs."/>
    <w:aliases w:val="Ref.,Ack.)"/>
    <w:basedOn w:val="Balk1"/>
    <w:rsid w:val="00231A96"/>
    <w:rPr>
      <w:noProof w:val="0"/>
    </w:rPr>
  </w:style>
  <w:style w:type="paragraph" w:customStyle="1" w:styleId="Reference">
    <w:name w:val="Reference"/>
    <w:basedOn w:val="Normal"/>
    <w:rsid w:val="00231A96"/>
    <w:pPr>
      <w:numPr>
        <w:numId w:val="2"/>
      </w:numPr>
      <w:spacing w:after="240"/>
      <w:jc w:val="left"/>
    </w:pPr>
  </w:style>
  <w:style w:type="paragraph" w:styleId="stbilgi">
    <w:name w:val="header"/>
    <w:basedOn w:val="Normal"/>
    <w:link w:val="stbilgiChar"/>
    <w:uiPriority w:val="99"/>
    <w:rsid w:val="00231A96"/>
    <w:pPr>
      <w:tabs>
        <w:tab w:val="center" w:pos="4153"/>
        <w:tab w:val="right" w:pos="9072"/>
      </w:tabs>
    </w:pPr>
    <w:rPr>
      <w:sz w:val="18"/>
      <w:lang w:val="en-US"/>
    </w:rPr>
  </w:style>
  <w:style w:type="character" w:customStyle="1" w:styleId="stbilgiChar">
    <w:name w:val="Üstbilgi Char"/>
    <w:basedOn w:val="VarsaylanParagrafYazTipi"/>
    <w:link w:val="stbilgi"/>
    <w:uiPriority w:val="99"/>
    <w:rsid w:val="00231A96"/>
    <w:rPr>
      <w:rFonts w:ascii="Times New Roman" w:eastAsia="Times New Roman" w:hAnsi="Times New Roman" w:cs="Times New Roman"/>
      <w:sz w:val="18"/>
      <w:szCs w:val="20"/>
      <w:lang w:val="en-US"/>
    </w:rPr>
  </w:style>
  <w:style w:type="paragraph" w:styleId="Altbilgi">
    <w:name w:val="footer"/>
    <w:basedOn w:val="Normal"/>
    <w:link w:val="AltbilgiChar"/>
    <w:uiPriority w:val="99"/>
    <w:rsid w:val="00231A96"/>
    <w:pPr>
      <w:tabs>
        <w:tab w:val="center" w:pos="4153"/>
        <w:tab w:val="right" w:pos="8306"/>
      </w:tabs>
    </w:pPr>
    <w:rPr>
      <w:sz w:val="18"/>
      <w:lang w:val="en-US"/>
    </w:rPr>
  </w:style>
  <w:style w:type="character" w:customStyle="1" w:styleId="AltbilgiChar">
    <w:name w:val="Altbilgi Char"/>
    <w:basedOn w:val="VarsaylanParagrafYazTipi"/>
    <w:link w:val="Altbilgi"/>
    <w:uiPriority w:val="99"/>
    <w:rsid w:val="00231A96"/>
    <w:rPr>
      <w:rFonts w:ascii="Times New Roman" w:eastAsia="Times New Roman" w:hAnsi="Times New Roman" w:cs="Times New Roman"/>
      <w:sz w:val="18"/>
      <w:szCs w:val="20"/>
      <w:lang w:val="en-US"/>
    </w:rPr>
  </w:style>
  <w:style w:type="paragraph" w:customStyle="1" w:styleId="Equation">
    <w:name w:val="Equation"/>
    <w:basedOn w:val="Normal"/>
    <w:next w:val="Normal"/>
    <w:rsid w:val="00231A96"/>
    <w:pPr>
      <w:spacing w:before="120" w:after="120" w:line="260" w:lineRule="atLeast"/>
      <w:ind w:firstLine="0"/>
    </w:pPr>
    <w:rPr>
      <w:sz w:val="22"/>
    </w:rPr>
  </w:style>
  <w:style w:type="paragraph" w:customStyle="1" w:styleId="FigureCaption0">
    <w:name w:val="Figure_Caption"/>
    <w:basedOn w:val="Normal"/>
    <w:rsid w:val="00231A96"/>
    <w:pPr>
      <w:spacing w:before="120" w:after="120"/>
      <w:ind w:firstLine="0"/>
      <w:jc w:val="center"/>
    </w:pPr>
    <w:rPr>
      <w:iCs/>
      <w:sz w:val="20"/>
      <w:szCs w:val="24"/>
    </w:rPr>
  </w:style>
  <w:style w:type="paragraph" w:customStyle="1" w:styleId="TableCaption">
    <w:name w:val="Table_Caption"/>
    <w:basedOn w:val="Normal"/>
    <w:link w:val="TableCaptionChar"/>
    <w:rsid w:val="00231A96"/>
    <w:pPr>
      <w:keepNext/>
      <w:spacing w:before="240" w:after="120"/>
      <w:ind w:firstLine="0"/>
      <w:jc w:val="center"/>
    </w:pPr>
    <w:rPr>
      <w:sz w:val="20"/>
      <w:szCs w:val="24"/>
    </w:rPr>
  </w:style>
  <w:style w:type="character" w:customStyle="1" w:styleId="CharChar">
    <w:name w:val="Char Char"/>
    <w:rsid w:val="00231A96"/>
    <w:rPr>
      <w:sz w:val="24"/>
      <w:lang w:val="en-US" w:eastAsia="en-US" w:bidi="ar-SA"/>
    </w:rPr>
  </w:style>
  <w:style w:type="paragraph" w:customStyle="1" w:styleId="Ozet">
    <w:name w:val="Ozet"/>
    <w:basedOn w:val="Normal"/>
    <w:link w:val="OzetChar"/>
    <w:qFormat/>
    <w:rsid w:val="00231A96"/>
    <w:pPr>
      <w:ind w:firstLine="0"/>
    </w:pPr>
    <w:rPr>
      <w:sz w:val="22"/>
    </w:rPr>
  </w:style>
  <w:style w:type="character" w:customStyle="1" w:styleId="OzetChar">
    <w:name w:val="Ozet Char"/>
    <w:basedOn w:val="VarsaylanParagrafYazTipi"/>
    <w:link w:val="Ozet"/>
    <w:rsid w:val="00231A96"/>
    <w:rPr>
      <w:rFonts w:ascii="Times New Roman" w:eastAsia="Times New Roman" w:hAnsi="Times New Roman" w:cs="Times New Roman"/>
      <w:szCs w:val="20"/>
    </w:rPr>
  </w:style>
  <w:style w:type="paragraph" w:customStyle="1" w:styleId="Govde">
    <w:name w:val="Govde"/>
    <w:basedOn w:val="Normal"/>
    <w:link w:val="GovdeChar"/>
    <w:qFormat/>
    <w:rsid w:val="00231A96"/>
    <w:pPr>
      <w:spacing w:after="120"/>
      <w:ind w:firstLine="0"/>
    </w:pPr>
    <w:rPr>
      <w:sz w:val="22"/>
    </w:rPr>
  </w:style>
  <w:style w:type="character" w:customStyle="1" w:styleId="GovdeChar">
    <w:name w:val="Govde Char"/>
    <w:basedOn w:val="VarsaylanParagrafYazTipi"/>
    <w:link w:val="Govde"/>
    <w:rsid w:val="00231A96"/>
    <w:rPr>
      <w:rFonts w:ascii="Times New Roman" w:eastAsia="Times New Roman" w:hAnsi="Times New Roman" w:cs="Times New Roman"/>
      <w:szCs w:val="20"/>
    </w:rPr>
  </w:style>
  <w:style w:type="table" w:styleId="TabloKlavuzu">
    <w:name w:val="Table Grid"/>
    <w:basedOn w:val="NormalTablo"/>
    <w:uiPriority w:val="39"/>
    <w:rsid w:val="00F00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imTablo">
    <w:name w:val="ResimTablo"/>
    <w:basedOn w:val="TableCaption"/>
    <w:link w:val="ResimTabloChar"/>
    <w:qFormat/>
    <w:rsid w:val="00567F18"/>
    <w:pPr>
      <w:spacing w:after="0"/>
    </w:pPr>
    <w:rPr>
      <w:sz w:val="22"/>
      <w:szCs w:val="22"/>
    </w:rPr>
  </w:style>
  <w:style w:type="paragraph" w:styleId="Altyaz">
    <w:name w:val="Subtitle"/>
    <w:basedOn w:val="Normal"/>
    <w:next w:val="Normal"/>
    <w:link w:val="AltyazChar"/>
    <w:uiPriority w:val="11"/>
    <w:rsid w:val="00567F18"/>
    <w:pPr>
      <w:numPr>
        <w:ilvl w:val="1"/>
      </w:numPr>
      <w:spacing w:after="160"/>
      <w:ind w:firstLine="567"/>
    </w:pPr>
    <w:rPr>
      <w:rFonts w:asciiTheme="minorHAnsi" w:eastAsiaTheme="minorEastAsia" w:hAnsiTheme="minorHAnsi" w:cstheme="minorBidi"/>
      <w:color w:val="5A5A5A" w:themeColor="text1" w:themeTint="A5"/>
      <w:spacing w:val="15"/>
      <w:sz w:val="22"/>
      <w:szCs w:val="22"/>
    </w:rPr>
  </w:style>
  <w:style w:type="character" w:customStyle="1" w:styleId="TableCaptionChar">
    <w:name w:val="Table_Caption Char"/>
    <w:basedOn w:val="VarsaylanParagrafYazTipi"/>
    <w:link w:val="TableCaption"/>
    <w:rsid w:val="00567F18"/>
    <w:rPr>
      <w:rFonts w:ascii="Times New Roman" w:eastAsia="Times New Roman" w:hAnsi="Times New Roman" w:cs="Times New Roman"/>
      <w:sz w:val="20"/>
      <w:szCs w:val="24"/>
      <w:lang w:val="en-GB"/>
    </w:rPr>
  </w:style>
  <w:style w:type="character" w:customStyle="1" w:styleId="ResimTabloChar">
    <w:name w:val="ResimTablo Char"/>
    <w:basedOn w:val="TableCaptionChar"/>
    <w:link w:val="ResimTablo"/>
    <w:rsid w:val="00567F18"/>
    <w:rPr>
      <w:rFonts w:ascii="Times New Roman" w:eastAsia="Times New Roman" w:hAnsi="Times New Roman" w:cs="Times New Roman"/>
      <w:sz w:val="20"/>
      <w:szCs w:val="24"/>
      <w:lang w:val="en-GB"/>
    </w:rPr>
  </w:style>
  <w:style w:type="character" w:customStyle="1" w:styleId="AltyazChar">
    <w:name w:val="Altyazı Char"/>
    <w:basedOn w:val="VarsaylanParagrafYazTipi"/>
    <w:link w:val="Altyaz"/>
    <w:uiPriority w:val="11"/>
    <w:rsid w:val="00567F18"/>
    <w:rPr>
      <w:rFonts w:eastAsiaTheme="minorEastAsia"/>
      <w:color w:val="5A5A5A" w:themeColor="text1" w:themeTint="A5"/>
      <w:spacing w:val="15"/>
      <w:lang w:val="en-GB"/>
    </w:rPr>
  </w:style>
  <w:style w:type="character" w:styleId="Gl">
    <w:name w:val="Strong"/>
    <w:basedOn w:val="VarsaylanParagrafYazTipi"/>
    <w:uiPriority w:val="22"/>
    <w:qFormat/>
    <w:rsid w:val="00567F18"/>
    <w:rPr>
      <w:b/>
      <w:bCs/>
    </w:rPr>
  </w:style>
  <w:style w:type="character" w:styleId="Kpr">
    <w:name w:val="Hyperlink"/>
    <w:basedOn w:val="VarsaylanParagrafYazTipi"/>
    <w:uiPriority w:val="99"/>
    <w:unhideWhenUsed/>
    <w:rsid w:val="00504026"/>
    <w:rPr>
      <w:color w:val="0563C1" w:themeColor="hyperlink"/>
      <w:u w:val="single"/>
    </w:rPr>
  </w:style>
  <w:style w:type="table" w:customStyle="1" w:styleId="DzTablo21">
    <w:name w:val="Düz Tablo 21"/>
    <w:basedOn w:val="NormalTablo"/>
    <w:uiPriority w:val="42"/>
    <w:rsid w:val="00AB436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simYazs">
    <w:name w:val="caption"/>
    <w:basedOn w:val="Normal"/>
    <w:next w:val="Normal"/>
    <w:uiPriority w:val="35"/>
    <w:unhideWhenUsed/>
    <w:qFormat/>
    <w:rsid w:val="00AB436D"/>
    <w:pPr>
      <w:spacing w:after="200"/>
    </w:pPr>
    <w:rPr>
      <w:i/>
      <w:iCs/>
      <w:color w:val="44546A" w:themeColor="text2"/>
      <w:sz w:val="18"/>
      <w:szCs w:val="18"/>
    </w:rPr>
  </w:style>
  <w:style w:type="table" w:customStyle="1" w:styleId="KlavuzTablo1Ak1">
    <w:name w:val="Kılavuz Tablo 1 Açık1"/>
    <w:basedOn w:val="NormalTablo"/>
    <w:uiPriority w:val="46"/>
    <w:rsid w:val="00AB436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eParagraf">
    <w:name w:val="List Paragraph"/>
    <w:basedOn w:val="Normal"/>
    <w:uiPriority w:val="34"/>
    <w:qFormat/>
    <w:rsid w:val="00D74CCD"/>
    <w:pPr>
      <w:spacing w:after="200" w:line="360" w:lineRule="auto"/>
      <w:ind w:left="720" w:firstLine="0"/>
      <w:contextualSpacing/>
    </w:pPr>
    <w:rPr>
      <w:rFonts w:eastAsiaTheme="minorHAnsi" w:cstheme="minorBidi"/>
      <w:noProof w:val="0"/>
      <w:szCs w:val="22"/>
    </w:rPr>
  </w:style>
  <w:style w:type="paragraph" w:styleId="DipnotMetni">
    <w:name w:val="footnote text"/>
    <w:basedOn w:val="Normal"/>
    <w:link w:val="DipnotMetniChar"/>
    <w:semiHidden/>
    <w:unhideWhenUsed/>
    <w:rsid w:val="00D74CCD"/>
    <w:pPr>
      <w:ind w:firstLine="0"/>
    </w:pPr>
    <w:rPr>
      <w:rFonts w:eastAsiaTheme="minorHAnsi" w:cstheme="minorBidi"/>
      <w:noProof w:val="0"/>
      <w:sz w:val="20"/>
    </w:rPr>
  </w:style>
  <w:style w:type="character" w:customStyle="1" w:styleId="DipnotMetniChar">
    <w:name w:val="Dipnot Metni Char"/>
    <w:basedOn w:val="VarsaylanParagrafYazTipi"/>
    <w:link w:val="DipnotMetni"/>
    <w:semiHidden/>
    <w:rsid w:val="00D74CCD"/>
    <w:rPr>
      <w:rFonts w:ascii="Times New Roman" w:hAnsi="Times New Roman"/>
      <w:sz w:val="20"/>
      <w:szCs w:val="20"/>
    </w:rPr>
  </w:style>
  <w:style w:type="character" w:styleId="DipnotBavurusu">
    <w:name w:val="footnote reference"/>
    <w:basedOn w:val="VarsaylanParagrafYazTipi"/>
    <w:semiHidden/>
    <w:unhideWhenUsed/>
    <w:rsid w:val="00D74CCD"/>
    <w:rPr>
      <w:vertAlign w:val="superscript"/>
    </w:rPr>
  </w:style>
  <w:style w:type="paragraph" w:customStyle="1" w:styleId="CaptionSekil">
    <w:name w:val="CaptionSekil"/>
    <w:basedOn w:val="ResimYazs"/>
    <w:next w:val="Normal"/>
    <w:autoRedefine/>
    <w:qFormat/>
    <w:rsid w:val="00D74CCD"/>
    <w:pPr>
      <w:keepNext/>
      <w:tabs>
        <w:tab w:val="left" w:pos="1276"/>
      </w:tabs>
      <w:spacing w:before="240" w:after="240"/>
      <w:ind w:firstLine="0"/>
      <w:jc w:val="center"/>
    </w:pPr>
    <w:rPr>
      <w:rFonts w:eastAsiaTheme="minorHAnsi" w:cstheme="minorBidi"/>
      <w:i w:val="0"/>
      <w:noProof w:val="0"/>
      <w:color w:val="auto"/>
      <w:sz w:val="24"/>
    </w:rPr>
  </w:style>
  <w:style w:type="paragraph" w:styleId="AralkYok">
    <w:name w:val="No Spacing"/>
    <w:uiPriority w:val="1"/>
    <w:qFormat/>
    <w:rsid w:val="00FC34C2"/>
    <w:pPr>
      <w:spacing w:after="0" w:line="240" w:lineRule="auto"/>
    </w:pPr>
    <w:rPr>
      <w:rFonts w:ascii="Calibri" w:eastAsia="Times New Roman" w:hAnsi="Calibri" w:cs="Times New Roman"/>
      <w:lang w:eastAsia="tr-TR"/>
    </w:rPr>
  </w:style>
  <w:style w:type="table" w:customStyle="1" w:styleId="ListeTablo1Ak11">
    <w:name w:val="Liste Tablo 1 Açık11"/>
    <w:basedOn w:val="NormalTablo"/>
    <w:uiPriority w:val="46"/>
    <w:rsid w:val="00FC34C2"/>
    <w:pPr>
      <w:spacing w:after="0" w:line="240" w:lineRule="auto"/>
    </w:pPr>
    <w:rPr>
      <w:rFonts w:ascii="Calibri" w:eastAsia="Calibri" w:hAnsi="Calibri" w:cs="Times New Roman"/>
      <w:lang w:val="en-GB"/>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apple-converted-space">
    <w:name w:val="apple-converted-space"/>
    <w:basedOn w:val="VarsaylanParagrafYazTipi"/>
    <w:rsid w:val="00787662"/>
  </w:style>
  <w:style w:type="character" w:customStyle="1" w:styleId="refsource">
    <w:name w:val="refsource"/>
    <w:basedOn w:val="VarsaylanParagrafYazTipi"/>
    <w:rsid w:val="00787662"/>
  </w:style>
  <w:style w:type="paragraph" w:customStyle="1" w:styleId="papertitle">
    <w:name w:val="paper title"/>
    <w:uiPriority w:val="99"/>
    <w:rsid w:val="00BE575E"/>
    <w:pPr>
      <w:spacing w:after="120" w:line="240" w:lineRule="auto"/>
      <w:jc w:val="center"/>
    </w:pPr>
    <w:rPr>
      <w:rFonts w:ascii="Times New Roman" w:eastAsia="Times New Roman" w:hAnsi="Times New Roman" w:cs="Times New Roman"/>
      <w:bCs/>
      <w:noProof/>
      <w:sz w:val="48"/>
      <w:szCs w:val="48"/>
      <w:lang w:val="en-US"/>
    </w:rPr>
  </w:style>
  <w:style w:type="paragraph" w:styleId="GvdeMetni">
    <w:name w:val="Body Text"/>
    <w:basedOn w:val="Normal"/>
    <w:link w:val="GvdeMetniChar"/>
    <w:uiPriority w:val="99"/>
    <w:rsid w:val="00BE575E"/>
    <w:pPr>
      <w:tabs>
        <w:tab w:val="left" w:pos="288"/>
      </w:tabs>
      <w:spacing w:after="120" w:line="228" w:lineRule="auto"/>
      <w:ind w:firstLine="288"/>
    </w:pPr>
    <w:rPr>
      <w:rFonts w:eastAsia="MS Mincho"/>
      <w:noProof w:val="0"/>
      <w:spacing w:val="-1"/>
      <w:sz w:val="20"/>
      <w:lang w:val="en-US"/>
    </w:rPr>
  </w:style>
  <w:style w:type="character" w:customStyle="1" w:styleId="GvdeMetniChar">
    <w:name w:val="Gövde Metni Char"/>
    <w:basedOn w:val="VarsaylanParagrafYazTipi"/>
    <w:link w:val="GvdeMetni"/>
    <w:uiPriority w:val="99"/>
    <w:rsid w:val="00BE575E"/>
    <w:rPr>
      <w:rFonts w:ascii="Times New Roman" w:eastAsia="MS Mincho" w:hAnsi="Times New Roman" w:cs="Times New Roman"/>
      <w:spacing w:val="-1"/>
      <w:sz w:val="20"/>
      <w:szCs w:val="20"/>
      <w:lang w:val="en-US"/>
    </w:rPr>
  </w:style>
  <w:style w:type="paragraph" w:customStyle="1" w:styleId="figurecaption">
    <w:name w:val="figure caption"/>
    <w:rsid w:val="00BE575E"/>
    <w:pPr>
      <w:numPr>
        <w:numId w:val="14"/>
      </w:numPr>
      <w:tabs>
        <w:tab w:val="left" w:pos="533"/>
      </w:tabs>
      <w:spacing w:before="80" w:after="200" w:line="240" w:lineRule="auto"/>
      <w:ind w:left="0" w:firstLine="0"/>
      <w:jc w:val="both"/>
    </w:pPr>
    <w:rPr>
      <w:rFonts w:ascii="Times New Roman" w:eastAsia="Times New Roman" w:hAnsi="Times New Roman" w:cs="Times New Roman"/>
      <w:noProof/>
      <w:sz w:val="16"/>
      <w:szCs w:val="16"/>
      <w:lang w:val="en-US"/>
    </w:rPr>
  </w:style>
  <w:style w:type="paragraph" w:styleId="Kaynaka">
    <w:name w:val="Bibliography"/>
    <w:basedOn w:val="Normal"/>
    <w:next w:val="Normal"/>
    <w:uiPriority w:val="37"/>
    <w:unhideWhenUsed/>
    <w:rsid w:val="005E6304"/>
    <w:pPr>
      <w:ind w:firstLine="0"/>
      <w:jc w:val="center"/>
    </w:pPr>
    <w:rPr>
      <w:noProof w:val="0"/>
      <w:sz w:val="20"/>
      <w:lang w:val="en-US"/>
    </w:rPr>
  </w:style>
  <w:style w:type="paragraph" w:customStyle="1" w:styleId="TableParagraph">
    <w:name w:val="Table Paragraph"/>
    <w:basedOn w:val="Normal"/>
    <w:uiPriority w:val="1"/>
    <w:qFormat/>
    <w:rsid w:val="00B43A22"/>
    <w:pPr>
      <w:widowControl w:val="0"/>
      <w:ind w:firstLine="0"/>
      <w:jc w:val="left"/>
    </w:pPr>
    <w:rPr>
      <w:rFonts w:asciiTheme="minorHAnsi" w:eastAsiaTheme="minorHAnsi" w:hAnsiTheme="minorHAnsi" w:cstheme="minorBidi"/>
      <w:noProof w:val="0"/>
      <w:sz w:val="22"/>
      <w:szCs w:val="22"/>
      <w:lang w:val="en-US"/>
    </w:rPr>
  </w:style>
  <w:style w:type="table" w:styleId="AkGlgeleme">
    <w:name w:val="Light Shading"/>
    <w:basedOn w:val="NormalTablo"/>
    <w:uiPriority w:val="60"/>
    <w:semiHidden/>
    <w:unhideWhenUsed/>
    <w:rsid w:val="00B43A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onMetni">
    <w:name w:val="Balloon Text"/>
    <w:basedOn w:val="Normal"/>
    <w:link w:val="BalonMetniChar"/>
    <w:uiPriority w:val="99"/>
    <w:semiHidden/>
    <w:unhideWhenUsed/>
    <w:rsid w:val="00F874DB"/>
    <w:rPr>
      <w:rFonts w:ascii="Tahoma" w:hAnsi="Tahoma" w:cs="Tahoma"/>
      <w:sz w:val="16"/>
      <w:szCs w:val="16"/>
    </w:rPr>
  </w:style>
  <w:style w:type="character" w:customStyle="1" w:styleId="BalonMetniChar">
    <w:name w:val="Balon Metni Char"/>
    <w:basedOn w:val="VarsaylanParagrafYazTipi"/>
    <w:link w:val="BalonMetni"/>
    <w:uiPriority w:val="99"/>
    <w:semiHidden/>
    <w:rsid w:val="00F874DB"/>
    <w:rPr>
      <w:rFonts w:ascii="Tahoma" w:eastAsia="Times New Roman" w:hAnsi="Tahoma" w:cs="Tahoma"/>
      <w:noProof/>
      <w:sz w:val="16"/>
      <w:szCs w:val="16"/>
    </w:rPr>
  </w:style>
  <w:style w:type="character" w:customStyle="1" w:styleId="MathematicaFormatStandardForm">
    <w:name w:val="MathematicaFormatStandardForm"/>
    <w:uiPriority w:val="99"/>
    <w:rsid w:val="00F874DB"/>
    <w:rPr>
      <w:rFonts w:ascii="Courier" w:hAnsi="Courier" w:cs="Courier"/>
    </w:rPr>
  </w:style>
  <w:style w:type="table" w:customStyle="1" w:styleId="DzTablo22">
    <w:name w:val="Düz Tablo 22"/>
    <w:basedOn w:val="NormalTablo"/>
    <w:uiPriority w:val="42"/>
    <w:rsid w:val="00740BF3"/>
    <w:pPr>
      <w:spacing w:after="0" w:line="240" w:lineRule="auto"/>
    </w:pPr>
    <w:rPr>
      <w:rFonts w:eastAsiaTheme="minorEastAsia"/>
      <w:lang w:eastAsia="tr-T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imesNewRomanNormal">
    <w:name w:val="Times New Roman+Normal"/>
    <w:basedOn w:val="Normal"/>
    <w:rsid w:val="00740BF3"/>
    <w:pPr>
      <w:numPr>
        <w:numId w:val="19"/>
      </w:numPr>
      <w:overflowPunct w:val="0"/>
      <w:autoSpaceDE w:val="0"/>
      <w:autoSpaceDN w:val="0"/>
      <w:adjustRightInd w:val="0"/>
      <w:snapToGrid w:val="0"/>
      <w:textAlignment w:val="baseline"/>
    </w:pPr>
    <w:rPr>
      <w:rFonts w:eastAsia="Batang"/>
      <w:noProof w:val="0"/>
      <w:sz w:val="20"/>
      <w:lang w:eastAsia="ko-KR"/>
    </w:rPr>
  </w:style>
  <w:style w:type="character" w:customStyle="1" w:styleId="journaltitle">
    <w:name w:val="journaltitle"/>
    <w:basedOn w:val="VarsaylanParagrafYazTipi"/>
    <w:rsid w:val="00740BF3"/>
  </w:style>
  <w:style w:type="character" w:customStyle="1" w:styleId="articlecitationyear">
    <w:name w:val="articlecitation_year"/>
    <w:basedOn w:val="VarsaylanParagrafYazTipi"/>
    <w:rsid w:val="00740BF3"/>
  </w:style>
  <w:style w:type="character" w:customStyle="1" w:styleId="articlecitationvolume">
    <w:name w:val="articlecitation_volume"/>
    <w:basedOn w:val="VarsaylanParagrafYazTipi"/>
    <w:rsid w:val="00740BF3"/>
  </w:style>
  <w:style w:type="character" w:customStyle="1" w:styleId="articlecitationpages">
    <w:name w:val="articlecitation_pages"/>
    <w:basedOn w:val="VarsaylanParagrafYazTipi"/>
    <w:rsid w:val="00740BF3"/>
  </w:style>
  <w:style w:type="character" w:customStyle="1" w:styleId="authorsname">
    <w:name w:val="authors__name"/>
    <w:basedOn w:val="VarsaylanParagrafYazTipi"/>
    <w:rsid w:val="00740BF3"/>
  </w:style>
  <w:style w:type="character" w:customStyle="1" w:styleId="fontstyle01">
    <w:name w:val="fontstyle01"/>
    <w:basedOn w:val="VarsaylanParagrafYazTipi"/>
    <w:rsid w:val="00ED46DA"/>
    <w:rPr>
      <w:rFonts w:ascii="Lato-Regular" w:hAnsi="Lato-Regular" w:hint="default"/>
      <w:b w:val="0"/>
      <w:bCs w:val="0"/>
      <w:i w:val="0"/>
      <w:iCs w:val="0"/>
      <w:color w:val="242021"/>
      <w:sz w:val="16"/>
      <w:szCs w:val="16"/>
    </w:rPr>
  </w:style>
  <w:style w:type="character" w:styleId="SatrNumaras">
    <w:name w:val="line number"/>
    <w:uiPriority w:val="99"/>
    <w:semiHidden/>
    <w:unhideWhenUsed/>
    <w:rsid w:val="00815CE0"/>
  </w:style>
  <w:style w:type="character" w:customStyle="1" w:styleId="fontstyle31">
    <w:name w:val="fontstyle31"/>
    <w:rsid w:val="00815CE0"/>
    <w:rPr>
      <w:rFonts w:ascii="AdvPTimesB" w:hAnsi="AdvPTimesB" w:hint="default"/>
      <w:b w:val="0"/>
      <w:bCs w:val="0"/>
      <w:i w:val="0"/>
      <w:iCs w:val="0"/>
      <w:color w:val="000000"/>
      <w:sz w:val="20"/>
      <w:szCs w:val="20"/>
    </w:rPr>
  </w:style>
  <w:style w:type="character" w:customStyle="1" w:styleId="A7">
    <w:name w:val="A7"/>
    <w:uiPriority w:val="99"/>
    <w:rsid w:val="00815CE0"/>
    <w:rPr>
      <w:color w:val="000000"/>
      <w:sz w:val="21"/>
      <w:szCs w:val="21"/>
    </w:rPr>
  </w:style>
  <w:style w:type="character" w:customStyle="1" w:styleId="fontstyle21">
    <w:name w:val="fontstyle21"/>
    <w:rsid w:val="00815CE0"/>
    <w:rPr>
      <w:rFonts w:ascii="AdvPTimesI" w:hAnsi="AdvPTimesI" w:hint="default"/>
      <w:b w:val="0"/>
      <w:bCs w:val="0"/>
      <w:i w:val="0"/>
      <w:iCs w:val="0"/>
      <w:color w:val="000000"/>
      <w:sz w:val="20"/>
      <w:szCs w:val="20"/>
    </w:rPr>
  </w:style>
  <w:style w:type="paragraph" w:styleId="GvdeMetniGirintisi">
    <w:name w:val="Body Text Indent"/>
    <w:basedOn w:val="Normal"/>
    <w:link w:val="GvdeMetniGirintisiChar"/>
    <w:uiPriority w:val="99"/>
    <w:semiHidden/>
    <w:unhideWhenUsed/>
    <w:rsid w:val="003B1BFE"/>
    <w:pPr>
      <w:spacing w:after="120"/>
      <w:ind w:left="283"/>
    </w:pPr>
  </w:style>
  <w:style w:type="character" w:customStyle="1" w:styleId="GvdeMetniGirintisiChar">
    <w:name w:val="Gövde Metni Girintisi Char"/>
    <w:basedOn w:val="VarsaylanParagrafYazTipi"/>
    <w:link w:val="GvdeMetniGirintisi"/>
    <w:uiPriority w:val="99"/>
    <w:semiHidden/>
    <w:rsid w:val="003B1BFE"/>
    <w:rPr>
      <w:rFonts w:ascii="Times New Roman" w:eastAsia="Times New Roman" w:hAnsi="Times New Roman" w:cs="Times New Roman"/>
      <w:noProo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12968">
      <w:bodyDiv w:val="1"/>
      <w:marLeft w:val="0"/>
      <w:marRight w:val="0"/>
      <w:marTop w:val="0"/>
      <w:marBottom w:val="0"/>
      <w:divBdr>
        <w:top w:val="none" w:sz="0" w:space="0" w:color="auto"/>
        <w:left w:val="none" w:sz="0" w:space="0" w:color="auto"/>
        <w:bottom w:val="none" w:sz="0" w:space="0" w:color="auto"/>
        <w:right w:val="none" w:sz="0" w:space="0" w:color="auto"/>
      </w:divBdr>
    </w:div>
    <w:div w:id="290671137">
      <w:bodyDiv w:val="1"/>
      <w:marLeft w:val="0"/>
      <w:marRight w:val="0"/>
      <w:marTop w:val="0"/>
      <w:marBottom w:val="0"/>
      <w:divBdr>
        <w:top w:val="none" w:sz="0" w:space="0" w:color="auto"/>
        <w:left w:val="none" w:sz="0" w:space="0" w:color="auto"/>
        <w:bottom w:val="none" w:sz="0" w:space="0" w:color="auto"/>
        <w:right w:val="none" w:sz="0" w:space="0" w:color="auto"/>
      </w:divBdr>
    </w:div>
    <w:div w:id="316543508">
      <w:bodyDiv w:val="1"/>
      <w:marLeft w:val="0"/>
      <w:marRight w:val="0"/>
      <w:marTop w:val="0"/>
      <w:marBottom w:val="0"/>
      <w:divBdr>
        <w:top w:val="none" w:sz="0" w:space="0" w:color="auto"/>
        <w:left w:val="none" w:sz="0" w:space="0" w:color="auto"/>
        <w:bottom w:val="none" w:sz="0" w:space="0" w:color="auto"/>
        <w:right w:val="none" w:sz="0" w:space="0" w:color="auto"/>
      </w:divBdr>
    </w:div>
    <w:div w:id="387922400">
      <w:bodyDiv w:val="1"/>
      <w:marLeft w:val="0"/>
      <w:marRight w:val="0"/>
      <w:marTop w:val="0"/>
      <w:marBottom w:val="0"/>
      <w:divBdr>
        <w:top w:val="none" w:sz="0" w:space="0" w:color="auto"/>
        <w:left w:val="none" w:sz="0" w:space="0" w:color="auto"/>
        <w:bottom w:val="none" w:sz="0" w:space="0" w:color="auto"/>
        <w:right w:val="none" w:sz="0" w:space="0" w:color="auto"/>
      </w:divBdr>
    </w:div>
    <w:div w:id="418646182">
      <w:bodyDiv w:val="1"/>
      <w:marLeft w:val="0"/>
      <w:marRight w:val="0"/>
      <w:marTop w:val="0"/>
      <w:marBottom w:val="0"/>
      <w:divBdr>
        <w:top w:val="none" w:sz="0" w:space="0" w:color="auto"/>
        <w:left w:val="none" w:sz="0" w:space="0" w:color="auto"/>
        <w:bottom w:val="none" w:sz="0" w:space="0" w:color="auto"/>
        <w:right w:val="none" w:sz="0" w:space="0" w:color="auto"/>
      </w:divBdr>
    </w:div>
    <w:div w:id="470902130">
      <w:bodyDiv w:val="1"/>
      <w:marLeft w:val="0"/>
      <w:marRight w:val="0"/>
      <w:marTop w:val="0"/>
      <w:marBottom w:val="0"/>
      <w:divBdr>
        <w:top w:val="none" w:sz="0" w:space="0" w:color="auto"/>
        <w:left w:val="none" w:sz="0" w:space="0" w:color="auto"/>
        <w:bottom w:val="none" w:sz="0" w:space="0" w:color="auto"/>
        <w:right w:val="none" w:sz="0" w:space="0" w:color="auto"/>
      </w:divBdr>
    </w:div>
    <w:div w:id="749424415">
      <w:bodyDiv w:val="1"/>
      <w:marLeft w:val="0"/>
      <w:marRight w:val="0"/>
      <w:marTop w:val="0"/>
      <w:marBottom w:val="0"/>
      <w:divBdr>
        <w:top w:val="none" w:sz="0" w:space="0" w:color="auto"/>
        <w:left w:val="none" w:sz="0" w:space="0" w:color="auto"/>
        <w:bottom w:val="none" w:sz="0" w:space="0" w:color="auto"/>
        <w:right w:val="none" w:sz="0" w:space="0" w:color="auto"/>
      </w:divBdr>
    </w:div>
    <w:div w:id="761878670">
      <w:bodyDiv w:val="1"/>
      <w:marLeft w:val="0"/>
      <w:marRight w:val="0"/>
      <w:marTop w:val="0"/>
      <w:marBottom w:val="0"/>
      <w:divBdr>
        <w:top w:val="none" w:sz="0" w:space="0" w:color="auto"/>
        <w:left w:val="none" w:sz="0" w:space="0" w:color="auto"/>
        <w:bottom w:val="none" w:sz="0" w:space="0" w:color="auto"/>
        <w:right w:val="none" w:sz="0" w:space="0" w:color="auto"/>
      </w:divBdr>
    </w:div>
    <w:div w:id="1100759372">
      <w:bodyDiv w:val="1"/>
      <w:marLeft w:val="0"/>
      <w:marRight w:val="0"/>
      <w:marTop w:val="0"/>
      <w:marBottom w:val="0"/>
      <w:divBdr>
        <w:top w:val="none" w:sz="0" w:space="0" w:color="auto"/>
        <w:left w:val="none" w:sz="0" w:space="0" w:color="auto"/>
        <w:bottom w:val="none" w:sz="0" w:space="0" w:color="auto"/>
        <w:right w:val="none" w:sz="0" w:space="0" w:color="auto"/>
      </w:divBdr>
    </w:div>
    <w:div w:id="1283339484">
      <w:bodyDiv w:val="1"/>
      <w:marLeft w:val="0"/>
      <w:marRight w:val="0"/>
      <w:marTop w:val="0"/>
      <w:marBottom w:val="0"/>
      <w:divBdr>
        <w:top w:val="none" w:sz="0" w:space="0" w:color="auto"/>
        <w:left w:val="none" w:sz="0" w:space="0" w:color="auto"/>
        <w:bottom w:val="none" w:sz="0" w:space="0" w:color="auto"/>
        <w:right w:val="none" w:sz="0" w:space="0" w:color="auto"/>
      </w:divBdr>
    </w:div>
    <w:div w:id="1285767984">
      <w:bodyDiv w:val="1"/>
      <w:marLeft w:val="0"/>
      <w:marRight w:val="0"/>
      <w:marTop w:val="0"/>
      <w:marBottom w:val="0"/>
      <w:divBdr>
        <w:top w:val="none" w:sz="0" w:space="0" w:color="auto"/>
        <w:left w:val="none" w:sz="0" w:space="0" w:color="auto"/>
        <w:bottom w:val="none" w:sz="0" w:space="0" w:color="auto"/>
        <w:right w:val="none" w:sz="0" w:space="0" w:color="auto"/>
      </w:divBdr>
    </w:div>
    <w:div w:id="1412235854">
      <w:bodyDiv w:val="1"/>
      <w:marLeft w:val="0"/>
      <w:marRight w:val="0"/>
      <w:marTop w:val="0"/>
      <w:marBottom w:val="0"/>
      <w:divBdr>
        <w:top w:val="none" w:sz="0" w:space="0" w:color="auto"/>
        <w:left w:val="none" w:sz="0" w:space="0" w:color="auto"/>
        <w:bottom w:val="none" w:sz="0" w:space="0" w:color="auto"/>
        <w:right w:val="none" w:sz="0" w:space="0" w:color="auto"/>
      </w:divBdr>
    </w:div>
    <w:div w:id="1519195837">
      <w:bodyDiv w:val="1"/>
      <w:marLeft w:val="0"/>
      <w:marRight w:val="0"/>
      <w:marTop w:val="0"/>
      <w:marBottom w:val="0"/>
      <w:divBdr>
        <w:top w:val="none" w:sz="0" w:space="0" w:color="auto"/>
        <w:left w:val="none" w:sz="0" w:space="0" w:color="auto"/>
        <w:bottom w:val="none" w:sz="0" w:space="0" w:color="auto"/>
        <w:right w:val="none" w:sz="0" w:space="0" w:color="auto"/>
      </w:divBdr>
    </w:div>
    <w:div w:id="1651715044">
      <w:bodyDiv w:val="1"/>
      <w:marLeft w:val="0"/>
      <w:marRight w:val="0"/>
      <w:marTop w:val="0"/>
      <w:marBottom w:val="0"/>
      <w:divBdr>
        <w:top w:val="none" w:sz="0" w:space="0" w:color="auto"/>
        <w:left w:val="none" w:sz="0" w:space="0" w:color="auto"/>
        <w:bottom w:val="none" w:sz="0" w:space="0" w:color="auto"/>
        <w:right w:val="none" w:sz="0" w:space="0" w:color="auto"/>
      </w:divBdr>
    </w:div>
    <w:div w:id="1686201670">
      <w:bodyDiv w:val="1"/>
      <w:marLeft w:val="0"/>
      <w:marRight w:val="0"/>
      <w:marTop w:val="0"/>
      <w:marBottom w:val="0"/>
      <w:divBdr>
        <w:top w:val="none" w:sz="0" w:space="0" w:color="auto"/>
        <w:left w:val="none" w:sz="0" w:space="0" w:color="auto"/>
        <w:bottom w:val="none" w:sz="0" w:space="0" w:color="auto"/>
        <w:right w:val="none" w:sz="0" w:space="0" w:color="auto"/>
      </w:divBdr>
    </w:div>
    <w:div w:id="1794979139">
      <w:bodyDiv w:val="1"/>
      <w:marLeft w:val="0"/>
      <w:marRight w:val="0"/>
      <w:marTop w:val="0"/>
      <w:marBottom w:val="0"/>
      <w:divBdr>
        <w:top w:val="none" w:sz="0" w:space="0" w:color="auto"/>
        <w:left w:val="none" w:sz="0" w:space="0" w:color="auto"/>
        <w:bottom w:val="none" w:sz="0" w:space="0" w:color="auto"/>
        <w:right w:val="none" w:sz="0" w:space="0" w:color="auto"/>
      </w:divBdr>
    </w:div>
    <w:div w:id="1844278663">
      <w:bodyDiv w:val="1"/>
      <w:marLeft w:val="0"/>
      <w:marRight w:val="0"/>
      <w:marTop w:val="0"/>
      <w:marBottom w:val="0"/>
      <w:divBdr>
        <w:top w:val="none" w:sz="0" w:space="0" w:color="auto"/>
        <w:left w:val="none" w:sz="0" w:space="0" w:color="auto"/>
        <w:bottom w:val="none" w:sz="0" w:space="0" w:color="auto"/>
        <w:right w:val="none" w:sz="0" w:space="0" w:color="auto"/>
      </w:divBdr>
    </w:div>
    <w:div w:id="1877548254">
      <w:bodyDiv w:val="1"/>
      <w:marLeft w:val="0"/>
      <w:marRight w:val="0"/>
      <w:marTop w:val="0"/>
      <w:marBottom w:val="0"/>
      <w:divBdr>
        <w:top w:val="none" w:sz="0" w:space="0" w:color="auto"/>
        <w:left w:val="none" w:sz="0" w:space="0" w:color="auto"/>
        <w:bottom w:val="none" w:sz="0" w:space="0" w:color="auto"/>
        <w:right w:val="none" w:sz="0" w:space="0" w:color="auto"/>
      </w:divBdr>
    </w:div>
    <w:div w:id="1937055849">
      <w:bodyDiv w:val="1"/>
      <w:marLeft w:val="0"/>
      <w:marRight w:val="0"/>
      <w:marTop w:val="0"/>
      <w:marBottom w:val="0"/>
      <w:divBdr>
        <w:top w:val="none" w:sz="0" w:space="0" w:color="auto"/>
        <w:left w:val="none" w:sz="0" w:space="0" w:color="auto"/>
        <w:bottom w:val="none" w:sz="0" w:space="0" w:color="auto"/>
        <w:right w:val="none" w:sz="0" w:space="0" w:color="auto"/>
      </w:divBdr>
    </w:div>
    <w:div w:id="2062439131">
      <w:bodyDiv w:val="1"/>
      <w:marLeft w:val="0"/>
      <w:marRight w:val="0"/>
      <w:marTop w:val="0"/>
      <w:marBottom w:val="0"/>
      <w:divBdr>
        <w:top w:val="none" w:sz="0" w:space="0" w:color="auto"/>
        <w:left w:val="none" w:sz="0" w:space="0" w:color="auto"/>
        <w:bottom w:val="none" w:sz="0" w:space="0" w:color="auto"/>
        <w:right w:val="none" w:sz="0" w:space="0" w:color="auto"/>
      </w:divBdr>
    </w:div>
    <w:div w:id="209921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12FC6-38FE-4041-96AB-2BE9FC589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3033</Words>
  <Characters>17294</Characters>
  <Application>Microsoft Office Word</Application>
  <DocSecurity>0</DocSecurity>
  <Lines>144</Lines>
  <Paragraphs>40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Çalık</dc:creator>
  <cp:lastModifiedBy>K</cp:lastModifiedBy>
  <cp:revision>7</cp:revision>
  <cp:lastPrinted>2019-02-06T11:37:00Z</cp:lastPrinted>
  <dcterms:created xsi:type="dcterms:W3CDTF">2019-02-06T09:26:00Z</dcterms:created>
  <dcterms:modified xsi:type="dcterms:W3CDTF">2019-02-06T20:08:00Z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16th edition (author-date)</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(author-date)</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7th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ies>
</file>